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AA" w14:textId="77777777" w:rsidR="00A570E7" w:rsidRPr="00A7116A" w:rsidRDefault="00A570E7" w:rsidP="00A7116A">
      <w:pPr>
        <w:jc w:val="center"/>
        <w:rPr>
          <w:b/>
          <w:bCs/>
        </w:rPr>
      </w:pPr>
      <w:r w:rsidRPr="00A7116A">
        <w:rPr>
          <w:b/>
          <w:bCs/>
        </w:rPr>
        <w:t>Supplementary Information</w:t>
      </w:r>
    </w:p>
    <w:p w14:paraId="7CFBBE4D" w14:textId="77777777" w:rsidR="00A570E7" w:rsidRPr="00A7116A" w:rsidRDefault="00A570E7">
      <w:pPr>
        <w:rPr>
          <w:b/>
          <w:bCs/>
        </w:rPr>
      </w:pPr>
    </w:p>
    <w:p w14:paraId="40A6C674" w14:textId="4643297A" w:rsidR="00A570E7" w:rsidRPr="00A7116A" w:rsidRDefault="00A570E7">
      <w:pPr>
        <w:rPr>
          <w:lang w:val="en-US"/>
        </w:rPr>
      </w:pPr>
      <w:r w:rsidRPr="00A7116A">
        <w:rPr>
          <w:lang w:val="en-US"/>
        </w:rPr>
        <w:t>FTIR, XRD, EDXRF, and SEM-EDS results presented below are of the sediment materials collected around of the fossil.</w:t>
      </w:r>
    </w:p>
    <w:p w14:paraId="199AF986" w14:textId="77777777" w:rsidR="00A570E7" w:rsidRDefault="00A570E7">
      <w:pPr>
        <w:rPr>
          <w:color w:val="FF0000"/>
          <w:lang w:val="en-US"/>
        </w:rPr>
      </w:pPr>
    </w:p>
    <w:p w14:paraId="0199E28D" w14:textId="56ACDCFD" w:rsidR="00097CD5" w:rsidRPr="00A570E7" w:rsidRDefault="00E20D38">
      <w:pPr>
        <w:rPr>
          <w:lang w:val="en-US"/>
        </w:rPr>
      </w:pPr>
      <w:r>
        <w:rPr>
          <w:noProof/>
          <w:lang w:val="pt-BR" w:eastAsia="pt-BR"/>
        </w:rPr>
        <w:drawing>
          <wp:inline distT="0" distB="0" distL="0" distR="0" wp14:anchorId="7A7FA96C" wp14:editId="62A41117">
            <wp:extent cx="4931973" cy="1800000"/>
            <wp:effectExtent l="0" t="0" r="0" b="0"/>
            <wp:docPr id="13864556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55659" name="Imagen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931973" cy="1800000"/>
                    </a:xfrm>
                    <a:prstGeom prst="rect">
                      <a:avLst/>
                    </a:prstGeom>
                    <a:noFill/>
                    <a:ln>
                      <a:noFill/>
                    </a:ln>
                  </pic:spPr>
                </pic:pic>
              </a:graphicData>
            </a:graphic>
          </wp:inline>
        </w:drawing>
      </w:r>
      <w:r w:rsidR="00635D4A" w:rsidRPr="00A570E7">
        <w:rPr>
          <w:noProof/>
          <w:lang w:val="en-US"/>
        </w:rPr>
        <w:t xml:space="preserve"> </w:t>
      </w:r>
    </w:p>
    <w:p w14:paraId="27F424BE" w14:textId="2FFF5980" w:rsidR="00E20D38" w:rsidRPr="00A570E7" w:rsidRDefault="00E205B6">
      <w:pPr>
        <w:rPr>
          <w:lang w:val="en-US"/>
        </w:rPr>
      </w:pPr>
      <w:r w:rsidRPr="00A570E7">
        <w:rPr>
          <w:lang w:val="en-US"/>
        </w:rPr>
        <w:t>Sup. 1 a) Vibrational response and b) elemental composition of the sedimentary material Sed_001 from sample FACEN-Pvert0002.</w:t>
      </w:r>
    </w:p>
    <w:p w14:paraId="5FE4F1A6" w14:textId="77777777" w:rsidR="00E205B6" w:rsidRPr="00A570E7" w:rsidRDefault="00E205B6">
      <w:pPr>
        <w:rPr>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2333"/>
        <w:gridCol w:w="1079"/>
      </w:tblGrid>
      <w:tr w:rsidR="00B127B4" w14:paraId="2FAA1359" w14:textId="77777777" w:rsidTr="00B127B4">
        <w:trPr>
          <w:trHeight w:hRule="exact" w:val="425"/>
          <w:jc w:val="center"/>
        </w:trPr>
        <w:tc>
          <w:tcPr>
            <w:tcW w:w="0" w:type="auto"/>
            <w:tcBorders>
              <w:top w:val="single" w:sz="4" w:space="0" w:color="auto"/>
              <w:bottom w:val="single" w:sz="4" w:space="0" w:color="auto"/>
            </w:tcBorders>
            <w:vAlign w:val="center"/>
          </w:tcPr>
          <w:p w14:paraId="1E8AE9EF" w14:textId="77777777" w:rsidR="00B127B4" w:rsidRPr="00A570E7" w:rsidRDefault="00B127B4" w:rsidP="00B127B4">
            <w:pPr>
              <w:jc w:val="center"/>
              <w:rPr>
                <w:rFonts w:ascii="Arial" w:hAnsi="Arial" w:cs="Arial"/>
                <w:b/>
                <w:bCs/>
                <w:color w:val="000000"/>
                <w:sz w:val="16"/>
                <w:szCs w:val="16"/>
                <w:lang w:val="en-US"/>
              </w:rPr>
            </w:pPr>
          </w:p>
        </w:tc>
        <w:tc>
          <w:tcPr>
            <w:tcW w:w="0" w:type="auto"/>
            <w:tcBorders>
              <w:top w:val="single" w:sz="4" w:space="0" w:color="auto"/>
              <w:bottom w:val="single" w:sz="4" w:space="0" w:color="auto"/>
            </w:tcBorders>
            <w:vAlign w:val="center"/>
          </w:tcPr>
          <w:p w14:paraId="523D252E" w14:textId="7DAE9BFE" w:rsidR="00B127B4" w:rsidRDefault="00B127B4" w:rsidP="00B127B4">
            <w:pPr>
              <w:jc w:val="center"/>
              <w:rPr>
                <w:rFonts w:ascii="Arial" w:hAnsi="Arial" w:cs="Arial"/>
                <w:b/>
                <w:bCs/>
                <w:color w:val="000000"/>
                <w:sz w:val="16"/>
                <w:szCs w:val="16"/>
              </w:rPr>
            </w:pPr>
            <w:r>
              <w:rPr>
                <w:rFonts w:ascii="Arial" w:hAnsi="Arial" w:cs="Arial"/>
                <w:b/>
                <w:bCs/>
                <w:color w:val="000000"/>
                <w:sz w:val="16"/>
                <w:szCs w:val="16"/>
              </w:rPr>
              <w:t>FTIR response Sed_001</w:t>
            </w:r>
          </w:p>
        </w:tc>
        <w:tc>
          <w:tcPr>
            <w:tcW w:w="0" w:type="auto"/>
            <w:tcBorders>
              <w:top w:val="single" w:sz="4" w:space="0" w:color="auto"/>
              <w:bottom w:val="single" w:sz="4" w:space="0" w:color="auto"/>
            </w:tcBorders>
            <w:vAlign w:val="center"/>
          </w:tcPr>
          <w:p w14:paraId="0EC827C3" w14:textId="77777777" w:rsidR="00B127B4" w:rsidRPr="00E20D38" w:rsidRDefault="00B127B4" w:rsidP="00B127B4">
            <w:pPr>
              <w:jc w:val="center"/>
              <w:rPr>
                <w:rFonts w:ascii="Arial" w:hAnsi="Arial" w:cs="Arial"/>
                <w:b/>
                <w:bCs/>
                <w:color w:val="000000"/>
                <w:sz w:val="16"/>
                <w:szCs w:val="16"/>
              </w:rPr>
            </w:pPr>
          </w:p>
        </w:tc>
      </w:tr>
      <w:tr w:rsidR="00B127B4" w14:paraId="47FC1F1F" w14:textId="77777777" w:rsidTr="00B127B4">
        <w:trPr>
          <w:trHeight w:hRule="exact" w:val="425"/>
          <w:jc w:val="center"/>
        </w:trPr>
        <w:tc>
          <w:tcPr>
            <w:tcW w:w="0" w:type="auto"/>
            <w:tcBorders>
              <w:top w:val="single" w:sz="4" w:space="0" w:color="auto"/>
            </w:tcBorders>
            <w:vAlign w:val="center"/>
          </w:tcPr>
          <w:p w14:paraId="6F3C1C15" w14:textId="13C8D993" w:rsidR="00B127B4" w:rsidRPr="00E20D38" w:rsidRDefault="00B127B4" w:rsidP="00B127B4">
            <w:pPr>
              <w:jc w:val="center"/>
              <w:rPr>
                <w:rFonts w:ascii="Arial" w:hAnsi="Arial" w:cs="Arial"/>
                <w:b/>
                <w:bCs/>
                <w:color w:val="000000"/>
                <w:sz w:val="16"/>
                <w:szCs w:val="16"/>
              </w:rPr>
            </w:pPr>
            <w:r>
              <w:rPr>
                <w:rFonts w:ascii="Arial" w:hAnsi="Arial" w:cs="Arial"/>
                <w:b/>
                <w:bCs/>
                <w:color w:val="000000"/>
                <w:sz w:val="16"/>
                <w:szCs w:val="16"/>
              </w:rPr>
              <w:t>Wavenumber (cm</w:t>
            </w:r>
            <w:r w:rsidRPr="00B127B4">
              <w:rPr>
                <w:rFonts w:ascii="Arial" w:hAnsi="Arial" w:cs="Arial"/>
                <w:b/>
                <w:bCs/>
                <w:color w:val="000000"/>
                <w:sz w:val="16"/>
                <w:szCs w:val="16"/>
                <w:vertAlign w:val="superscript"/>
              </w:rPr>
              <w:t>-1</w:t>
            </w:r>
            <w:r>
              <w:rPr>
                <w:rFonts w:ascii="Arial" w:hAnsi="Arial" w:cs="Arial"/>
                <w:b/>
                <w:bCs/>
                <w:color w:val="000000"/>
                <w:sz w:val="16"/>
                <w:szCs w:val="16"/>
              </w:rPr>
              <w:t>)</w:t>
            </w:r>
          </w:p>
        </w:tc>
        <w:tc>
          <w:tcPr>
            <w:tcW w:w="0" w:type="auto"/>
            <w:tcBorders>
              <w:top w:val="single" w:sz="4" w:space="0" w:color="auto"/>
            </w:tcBorders>
            <w:vAlign w:val="center"/>
          </w:tcPr>
          <w:p w14:paraId="700E4CCF" w14:textId="44E65858" w:rsidR="00B127B4" w:rsidRPr="00E20D38" w:rsidRDefault="00B127B4" w:rsidP="00B127B4">
            <w:pPr>
              <w:jc w:val="center"/>
              <w:rPr>
                <w:rFonts w:ascii="Arial" w:hAnsi="Arial" w:cs="Arial"/>
                <w:b/>
                <w:bCs/>
                <w:color w:val="000000"/>
                <w:sz w:val="16"/>
                <w:szCs w:val="16"/>
              </w:rPr>
            </w:pPr>
            <w:r w:rsidRPr="00E20D38">
              <w:rPr>
                <w:rFonts w:ascii="Arial" w:hAnsi="Arial" w:cs="Arial"/>
                <w:b/>
                <w:bCs/>
                <w:color w:val="000000"/>
                <w:sz w:val="16"/>
                <w:szCs w:val="16"/>
              </w:rPr>
              <w:t>Assignation</w:t>
            </w:r>
          </w:p>
        </w:tc>
        <w:tc>
          <w:tcPr>
            <w:tcW w:w="0" w:type="auto"/>
            <w:tcBorders>
              <w:top w:val="single" w:sz="4" w:space="0" w:color="auto"/>
            </w:tcBorders>
            <w:vAlign w:val="center"/>
          </w:tcPr>
          <w:p w14:paraId="6FA592B7" w14:textId="20E1551D" w:rsidR="00B127B4" w:rsidRPr="00E20D38" w:rsidRDefault="00B127B4" w:rsidP="00B127B4">
            <w:pPr>
              <w:jc w:val="center"/>
              <w:rPr>
                <w:rFonts w:ascii="Arial" w:hAnsi="Arial" w:cs="Arial"/>
                <w:b/>
                <w:bCs/>
                <w:color w:val="000000"/>
                <w:sz w:val="16"/>
                <w:szCs w:val="16"/>
              </w:rPr>
            </w:pPr>
            <w:r>
              <w:rPr>
                <w:rFonts w:ascii="Arial" w:hAnsi="Arial" w:cs="Arial"/>
                <w:b/>
                <w:bCs/>
                <w:color w:val="000000"/>
                <w:sz w:val="16"/>
                <w:szCs w:val="16"/>
              </w:rPr>
              <w:t>References</w:t>
            </w:r>
          </w:p>
        </w:tc>
      </w:tr>
      <w:tr w:rsidR="00B127B4" w:rsidRPr="007A6504" w14:paraId="1A37AAE8" w14:textId="77777777" w:rsidTr="00B127B4">
        <w:trPr>
          <w:trHeight w:hRule="exact" w:val="425"/>
          <w:jc w:val="center"/>
        </w:trPr>
        <w:tc>
          <w:tcPr>
            <w:tcW w:w="0" w:type="auto"/>
            <w:vAlign w:val="center"/>
          </w:tcPr>
          <w:p w14:paraId="2E42BCA2" w14:textId="77777777" w:rsidR="00B127B4" w:rsidRPr="00E20D38" w:rsidRDefault="00B127B4" w:rsidP="00B127B4">
            <w:pPr>
              <w:jc w:val="center"/>
              <w:rPr>
                <w:rFonts w:ascii="Arial" w:hAnsi="Arial" w:cs="Arial"/>
                <w:sz w:val="16"/>
                <w:szCs w:val="16"/>
              </w:rPr>
            </w:pPr>
            <w:r w:rsidRPr="00E20D38">
              <w:rPr>
                <w:rFonts w:ascii="Arial" w:hAnsi="Arial" w:cs="Arial"/>
                <w:color w:val="000000"/>
                <w:sz w:val="16"/>
                <w:szCs w:val="16"/>
              </w:rPr>
              <w:t>464</w:t>
            </w:r>
          </w:p>
        </w:tc>
        <w:tc>
          <w:tcPr>
            <w:tcW w:w="0" w:type="auto"/>
            <w:vAlign w:val="center"/>
          </w:tcPr>
          <w:p w14:paraId="514B5A8F" w14:textId="77777777" w:rsidR="00B127B4" w:rsidRPr="00E20D38" w:rsidRDefault="00B127B4" w:rsidP="00B127B4">
            <w:pPr>
              <w:jc w:val="center"/>
              <w:rPr>
                <w:rFonts w:ascii="Arial" w:hAnsi="Arial" w:cs="Arial"/>
                <w:sz w:val="16"/>
                <w:szCs w:val="16"/>
              </w:rPr>
            </w:pPr>
            <w:r w:rsidRPr="00E20D38">
              <w:rPr>
                <w:rFonts w:ascii="Arial" w:hAnsi="Arial" w:cs="Arial"/>
                <w:color w:val="000000"/>
                <w:sz w:val="16"/>
                <w:szCs w:val="16"/>
              </w:rPr>
              <w:t>Si-O-Si a</w:t>
            </w:r>
            <w:r w:rsidRPr="00E20D38">
              <w:rPr>
                <w:rFonts w:ascii="Arial" w:hAnsi="Arial" w:cs="Arial"/>
                <w:sz w:val="16"/>
                <w:szCs w:val="16"/>
              </w:rPr>
              <w:t>symmetrical bending</w:t>
            </w:r>
          </w:p>
          <w:p w14:paraId="52DDF345" w14:textId="77777777" w:rsidR="00B127B4" w:rsidRPr="00E20D38" w:rsidRDefault="00B127B4" w:rsidP="00B127B4">
            <w:pPr>
              <w:jc w:val="center"/>
              <w:rPr>
                <w:rFonts w:ascii="Arial" w:hAnsi="Arial" w:cs="Arial"/>
                <w:color w:val="000000"/>
                <w:sz w:val="16"/>
                <w:szCs w:val="16"/>
              </w:rPr>
            </w:pPr>
            <w:r w:rsidRPr="00E20D38">
              <w:rPr>
                <w:rFonts w:ascii="Arial" w:hAnsi="Arial" w:cs="Arial"/>
                <w:sz w:val="16"/>
                <w:szCs w:val="16"/>
              </w:rPr>
              <w:t>Allophane</w:t>
            </w:r>
          </w:p>
        </w:tc>
        <w:tc>
          <w:tcPr>
            <w:tcW w:w="0" w:type="auto"/>
            <w:vAlign w:val="center"/>
          </w:tcPr>
          <w:p w14:paraId="27CA774F" w14:textId="2B51D0C6" w:rsidR="00B127B4" w:rsidRPr="00E20D38" w:rsidRDefault="00B127B4" w:rsidP="00B127B4">
            <w:pPr>
              <w:jc w:val="center"/>
              <w:rPr>
                <w:rFonts w:ascii="Arial" w:hAnsi="Arial" w:cs="Arial"/>
                <w:color w:val="000000"/>
                <w:sz w:val="16"/>
                <w:szCs w:val="16"/>
              </w:rPr>
            </w:pPr>
            <w:r w:rsidRPr="00E20D38">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ISSN":"0009-8604","author":[{"dropping-particle":"","family":"Hlavay","given":"J","non-dropping-particle":"","parse-names":false,"suffix":""},{"dropping-particle":"","family":"Jonas","given":"K","non-dropping-particle":"","parse-names":false,"suffix":""},{"dropping-particle":"","family":"Elek","given":"S","non-dropping-particle":"","parse-names":false,"suffix":""},{"dropping-particle":"","family":"Inczedy","given":"J","non-dropping-particle":"","parse-names":false,"suffix":""}],"container-title":"Clays and Clay minerals","id":"ITEM-1","issued":{"date-parts":[["1977"]]},"page":"451-456","publisher":"Springer","title":"Characterization of the particle size and the crystallinity of certain minerals by infrared spectrophotometry and other instrumental methods—I. Investigations on clay minerals","type":"article-journal","volume":"25"},"uris":["http://www.mendeley.com/documents/?uuid=0f2b2ea8-42de-4a7d-bfe0-f729f3db3e24"]},{"id":"ITEM-2","itemData":{"ISSN":"2352-409X","author":[{"dropping-particle":"","family":"Singh","given":"Pankaj","non-dropping-particle":"","parse-names":false,"suffix":""},{"dropping-particle":"","family":"Sharma","given":"Sukanya","non-dropping-particle":"","parse-names":false,"suffix":""}],"container-title":"Journal of Archaeological Science: Reports","id":"ITEM-2","issued":{"date-parts":[["2016"]]},"page":"557-563","publisher":"Elsevier","title":"Thermal and spectroscopic characterization of archeological pottery from Ambari, Assam","type":"article-journal","volume":"5"},"uris":["http://www.mendeley.com/documents/?uuid=aeeae0d9-05b9-46e3-9f42-531e6194a7ca"]}],"mendeley":{"formattedCitation":"(1,2)","plainTextFormattedCitation":"(1,2)","previouslyFormattedCitation":"(1,2)"},"properties":{"noteIndex":0},"schema":"https://github.com/citation-style-language/schema/raw/master/csl-citation.json"}</w:instrText>
            </w:r>
            <w:r w:rsidRPr="00E20D38">
              <w:rPr>
                <w:rFonts w:ascii="Arial" w:hAnsi="Arial" w:cs="Arial"/>
                <w:color w:val="000000"/>
                <w:sz w:val="16"/>
                <w:szCs w:val="16"/>
              </w:rPr>
              <w:fldChar w:fldCharType="separate"/>
            </w:r>
            <w:r w:rsidRPr="00B127B4">
              <w:rPr>
                <w:rFonts w:ascii="Arial" w:hAnsi="Arial" w:cs="Arial"/>
                <w:noProof/>
                <w:color w:val="000000"/>
                <w:sz w:val="16"/>
                <w:szCs w:val="16"/>
              </w:rPr>
              <w:t>(1,2)</w:t>
            </w:r>
            <w:r w:rsidRPr="00E20D38">
              <w:rPr>
                <w:rFonts w:ascii="Arial" w:hAnsi="Arial" w:cs="Arial"/>
                <w:color w:val="000000"/>
                <w:sz w:val="16"/>
                <w:szCs w:val="16"/>
              </w:rPr>
              <w:fldChar w:fldCharType="end"/>
            </w:r>
          </w:p>
        </w:tc>
      </w:tr>
      <w:tr w:rsidR="00B127B4" w:rsidRPr="009D52B4" w14:paraId="5C0F340D" w14:textId="77777777" w:rsidTr="00B127B4">
        <w:trPr>
          <w:trHeight w:hRule="exact" w:val="425"/>
          <w:jc w:val="center"/>
        </w:trPr>
        <w:tc>
          <w:tcPr>
            <w:tcW w:w="0" w:type="auto"/>
            <w:vAlign w:val="center"/>
          </w:tcPr>
          <w:p w14:paraId="64A45182" w14:textId="77777777" w:rsidR="00B127B4" w:rsidRPr="00E20D38" w:rsidRDefault="00B127B4" w:rsidP="00B127B4">
            <w:pPr>
              <w:jc w:val="center"/>
              <w:rPr>
                <w:rFonts w:ascii="Arial" w:hAnsi="Arial" w:cs="Arial"/>
                <w:sz w:val="16"/>
                <w:szCs w:val="16"/>
              </w:rPr>
            </w:pPr>
            <w:r w:rsidRPr="00E20D38">
              <w:rPr>
                <w:rFonts w:ascii="Arial" w:hAnsi="Arial" w:cs="Arial"/>
                <w:color w:val="000000"/>
                <w:sz w:val="16"/>
                <w:szCs w:val="16"/>
              </w:rPr>
              <w:t>529</w:t>
            </w:r>
          </w:p>
        </w:tc>
        <w:tc>
          <w:tcPr>
            <w:tcW w:w="0" w:type="auto"/>
            <w:vAlign w:val="center"/>
          </w:tcPr>
          <w:p w14:paraId="0ED7D028" w14:textId="77777777" w:rsidR="00B127B4" w:rsidRPr="00E20D38" w:rsidRDefault="00B127B4" w:rsidP="00B127B4">
            <w:pPr>
              <w:jc w:val="center"/>
              <w:rPr>
                <w:rFonts w:ascii="Arial" w:hAnsi="Arial" w:cs="Arial"/>
                <w:color w:val="000000"/>
                <w:sz w:val="16"/>
                <w:szCs w:val="16"/>
              </w:rPr>
            </w:pPr>
            <w:r w:rsidRPr="00E20D38">
              <w:rPr>
                <w:rFonts w:ascii="Arial" w:hAnsi="Arial" w:cs="Arial"/>
                <w:sz w:val="16"/>
                <w:szCs w:val="16"/>
              </w:rPr>
              <w:t>Si-O-Al stretching</w:t>
            </w:r>
          </w:p>
        </w:tc>
        <w:tc>
          <w:tcPr>
            <w:tcW w:w="0" w:type="auto"/>
            <w:vAlign w:val="center"/>
          </w:tcPr>
          <w:p w14:paraId="08593F8A" w14:textId="7E882233" w:rsidR="00B127B4" w:rsidRPr="00E20D38" w:rsidRDefault="00B127B4" w:rsidP="00B127B4">
            <w:pPr>
              <w:jc w:val="center"/>
              <w:rPr>
                <w:rFonts w:ascii="Arial" w:hAnsi="Arial" w:cs="Arial"/>
                <w:color w:val="000000"/>
                <w:sz w:val="16"/>
                <w:szCs w:val="16"/>
              </w:rPr>
            </w:pPr>
            <w:r w:rsidRPr="00E20D38">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{"citationItems":[{"id":"ITEM-1","itemData":{"DOI":"10.1007/s10812-010-9297-5","ISSN":"00219037","abstract":"The characterization of Indian standard sand (IS650:1991 as per B. I. S. approval) was performed by X-ray diffraction, IR and Raman spectroscopy, and nuclear magnetic resonance techniques. The principal reflections occurring at the d-spacings of 4. 2408, 3. 3440, and 1. 8292 Å confirm the presence of α-quartz crystalline structure in the sample. The calculated unit cell parameters are: a = 4. 9294 Å, c = 5. 4093 Å, and V = 113. 832 Å3. Mid-IR spectrum shows the characteristic doublet for α-quartz at 797 and 778 cm-1. The Al/Al+Si ratio has been calculated from the position of the absorption band at 1100 cm-1. Raman spectrum of the sample has two strong peaks at 203 cm-1 and at 462 cm-1 for A1 vibrational mode characteristic of α-quartz. Two bands at 1410 and 1930 nm in near-IR spectrum indicate the presence of both molecular water and an OH group. A broad double band centered near 1210 nm and a weak band at 1050 nm attest the presence of Fe2+ and Fe3+ respectively in the sample. The signal near g ~ 4 is characteristic of isolated Fe3+ ions in the distorted octahedral or tetrahedral crystalline field. 29Si NMR spectrum shows a strong signal at -107 ppm corresponding to quartz. © 2010 Springer Science+Business Media, Inc.","author":[{"dropping-particle":"","family":"Anbalagan","given":"G.","non-dropping-particle":"","parse-names":false,"suffix":""},{"dropping-particle":"","family":"Prabakaran","given":"A. R.","non-dropping-particle":"","parse-names":false,"suffix":""},{"dropping-particle":"","family":"Gunasekaran","given":"S.","non-dropping-particle":"","parse-names":false,"suffix":""}],"container-title":"Journal of Applied Spectroscopy","id":"ITEM-1","issue":"1","issued":{"date-parts":[["2010","3","25"]]},"page":"86-94","publisher":"Springer","title":"Spectroscopic characterization of indian standard sand","type":"article-journal","volume":"77"},"uris":["http://www.mendeley.com/documents/?uuid=dcdc84df-1302-3f9b-8f52-dfd3f29a955c"]},{"id":"ITEM-2","itemData":{"ISSN":"0250-4707","author":[{"dropping-particle":"","family":"Nayak","given":"Preeti Sagar","non-dropping-particle":"","parse-names":false,"suffix":""},{"dropping-particle":"","family":"Singh","given":"B K","non-dropping-particle":"","parse-names":false,"suffix":""}],"container-title":"Bulletin of Materials Science","id":"ITEM-2","issue":"3","issued":{"date-parts":[["2007"]]},"page":"235-238","publisher":"Springer","title":"Instrumental characterization of clay by XRF, XRD and FTIR","type":"article-journal","volume":"30"},"uris":["http://www.mendeley.com/documents/?uuid=77f8bce2-a590-49f0-8584-f7528080fc41"]}],"mendeley":{"formattedCitation":"(3,4)","plainTextFormattedCitation":"(3,4)","previouslyFormattedCitation":"(3,4)"},"properties":{"noteIndex":0},"schema":"https://github.com/citation-style-language/schema/raw/master/csl-citation.json"}</w:instrText>
            </w:r>
            <w:r w:rsidRPr="00E20D38">
              <w:rPr>
                <w:rFonts w:ascii="Arial" w:hAnsi="Arial" w:cs="Arial"/>
                <w:color w:val="000000"/>
                <w:sz w:val="16"/>
                <w:szCs w:val="16"/>
              </w:rPr>
              <w:fldChar w:fldCharType="separate"/>
            </w:r>
            <w:r w:rsidRPr="00B127B4">
              <w:rPr>
                <w:rFonts w:ascii="Arial" w:hAnsi="Arial" w:cs="Arial"/>
                <w:noProof/>
                <w:color w:val="000000"/>
                <w:sz w:val="16"/>
                <w:szCs w:val="16"/>
              </w:rPr>
              <w:t>(3,4)</w:t>
            </w:r>
            <w:r w:rsidRPr="00E20D38">
              <w:rPr>
                <w:rFonts w:ascii="Arial" w:hAnsi="Arial" w:cs="Arial"/>
                <w:color w:val="000000"/>
                <w:sz w:val="16"/>
                <w:szCs w:val="16"/>
              </w:rPr>
              <w:fldChar w:fldCharType="end"/>
            </w:r>
          </w:p>
        </w:tc>
      </w:tr>
      <w:tr w:rsidR="00B127B4" w:rsidRPr="009D52B4" w14:paraId="6E71B42A" w14:textId="77777777" w:rsidTr="00B127B4">
        <w:trPr>
          <w:trHeight w:hRule="exact" w:val="425"/>
          <w:jc w:val="center"/>
        </w:trPr>
        <w:tc>
          <w:tcPr>
            <w:tcW w:w="0" w:type="auto"/>
            <w:vAlign w:val="center"/>
          </w:tcPr>
          <w:p w14:paraId="4E4CBEF3" w14:textId="77777777" w:rsidR="00B127B4" w:rsidRPr="00E20D38" w:rsidRDefault="00B127B4" w:rsidP="00B127B4">
            <w:pPr>
              <w:jc w:val="center"/>
              <w:rPr>
                <w:rFonts w:ascii="Arial" w:hAnsi="Arial" w:cs="Arial"/>
                <w:sz w:val="16"/>
                <w:szCs w:val="16"/>
              </w:rPr>
            </w:pPr>
            <w:r w:rsidRPr="00E20D38">
              <w:rPr>
                <w:rFonts w:ascii="Arial" w:hAnsi="Arial" w:cs="Arial"/>
                <w:color w:val="000000"/>
                <w:sz w:val="16"/>
                <w:szCs w:val="16"/>
              </w:rPr>
              <w:t>674</w:t>
            </w:r>
          </w:p>
        </w:tc>
        <w:tc>
          <w:tcPr>
            <w:tcW w:w="0" w:type="auto"/>
            <w:vAlign w:val="center"/>
          </w:tcPr>
          <w:p w14:paraId="71463D27" w14:textId="77777777" w:rsidR="00B127B4" w:rsidRPr="00E20D38" w:rsidRDefault="00B127B4" w:rsidP="00B127B4">
            <w:pPr>
              <w:jc w:val="center"/>
              <w:rPr>
                <w:rFonts w:ascii="Arial" w:hAnsi="Arial" w:cs="Arial"/>
                <w:color w:val="000000"/>
                <w:sz w:val="16"/>
                <w:szCs w:val="16"/>
              </w:rPr>
            </w:pPr>
            <w:r w:rsidRPr="00E20D38">
              <w:rPr>
                <w:rFonts w:ascii="Arial" w:hAnsi="Arial" w:cs="Arial"/>
                <w:color w:val="000000"/>
                <w:sz w:val="16"/>
                <w:szCs w:val="16"/>
              </w:rPr>
              <w:t>Si-O symmetrical bending</w:t>
            </w:r>
          </w:p>
          <w:p w14:paraId="2EA4E8F2" w14:textId="77777777" w:rsidR="00B127B4" w:rsidRPr="00E20D38" w:rsidRDefault="00B127B4" w:rsidP="00B127B4">
            <w:pPr>
              <w:jc w:val="center"/>
              <w:rPr>
                <w:rFonts w:ascii="Arial" w:hAnsi="Arial" w:cs="Arial"/>
                <w:color w:val="000000"/>
                <w:sz w:val="16"/>
                <w:szCs w:val="16"/>
              </w:rPr>
            </w:pPr>
            <w:r w:rsidRPr="00E20D38">
              <w:rPr>
                <w:rFonts w:ascii="Arial" w:hAnsi="Arial" w:cs="Arial"/>
                <w:color w:val="000000"/>
                <w:sz w:val="16"/>
                <w:szCs w:val="16"/>
              </w:rPr>
              <w:t>Si-O-Al stretching</w:t>
            </w:r>
          </w:p>
          <w:p w14:paraId="0789556C" w14:textId="67B79D01" w:rsidR="00B127B4" w:rsidRPr="00E20D38" w:rsidRDefault="00B127B4" w:rsidP="00B127B4">
            <w:pPr>
              <w:jc w:val="center"/>
              <w:rPr>
                <w:rFonts w:ascii="Arial" w:hAnsi="Arial" w:cs="Arial"/>
                <w:color w:val="000000"/>
                <w:sz w:val="16"/>
                <w:szCs w:val="16"/>
              </w:rPr>
            </w:pPr>
          </w:p>
        </w:tc>
        <w:tc>
          <w:tcPr>
            <w:tcW w:w="0" w:type="auto"/>
            <w:vAlign w:val="center"/>
          </w:tcPr>
          <w:p w14:paraId="3A9ECAFB" w14:textId="007BDD6E" w:rsidR="00B127B4" w:rsidRPr="00E20D38" w:rsidRDefault="00B127B4" w:rsidP="00B127B4">
            <w:pPr>
              <w:jc w:val="center"/>
              <w:rPr>
                <w:rFonts w:ascii="Arial" w:hAnsi="Arial" w:cs="Arial"/>
                <w:color w:val="000000"/>
                <w:sz w:val="16"/>
                <w:szCs w:val="16"/>
              </w:rPr>
            </w:pPr>
            <w:r>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{"citationItems":[{"id":"ITEM-1","itemData":{"DOI":"10.1007/s10812-010-9297-5","ISSN":"00219037","abstract":"The characterization of Indian standard sand (IS650:1991 as per B. I. S. approval) was performed by X-ray diffraction, IR and Raman spectroscopy, and nuclear magnetic resonance techniques. The principal reflections occurring at the d-spacings of 4. 2408, 3. 3440, and 1. 8292 Å confirm the presence of α-quartz crystalline structure in the sample. The calculated unit cell parameters are: a = 4. 9294 Å, c = 5. 4093 Å, and V = 113. 832 Å3. Mid-IR spectrum shows the characteristic doublet for α-quartz at 797 and 778 cm-1. The Al/Al+Si ratio has been calculated from the position of the absorption band at 1100 cm-1. Raman spectrum of the sample has two strong peaks at 203 cm-1 and at 462 cm-1 for A1 vibrational mode characteristic of α-quartz. Two bands at 1410 and 1930 nm in near-IR spectrum indicate the presence of both molecular water and an OH group. A broad double band centered near 1210 nm and a weak band at 1050 nm attest the presence of Fe2+ and Fe3+ respectively in the sample. The signal near g ~ 4 is characteristic of isolated Fe3+ ions in the distorted octahedral or tetrahedral crystalline field. 29Si NMR spectrum shows a strong signal at -107 ppm corresponding to quartz. © 2010 Springer Science+Business Media, Inc.","author":[{"dropping-particle":"","family":"Anbalagan","given":"G.","non-dropping-particle":"","parse-names":false,"suffix":""},{"dropping-particle":"","family":"Prabakaran","given":"A. R.","non-dropping-particle":"","parse-names":false,"suffix":""},{"dropping-particle":"","family":"Gunasekaran","given":"S.","non-dropping-particle":"","parse-names":false,"suffix":""}],"container-title":"Journal of Applied Spectroscopy","id":"ITEM-1","issue":"1","issued":{"date-parts":[["2010","3","25"]]},"page":"86-94","publisher":"Springer","title":"Spectroscopic characterization of indian standard sand","type":"article-journal","volume":"77"},"uris":["http://www.mendeley.com/documents/?uuid=dcdc84df-1302-3f9b-8f52-dfd3f29a955c"]},{"id":"ITEM-2","itemData":{"ISSN":"0250-4707","author":[{"dropping-particle":"","family":"Nayak","given":"Preeti Sagar","non-dropping-particle":"","parse-names":false,"suffix":""},{"dropping-particle":"","family":"Singh","given":"B K","non-dropping-particle":"","parse-names":false,"suffix":""}],"container-title":"Bulletin of Materials Science","id":"ITEM-2","issue":"3","issued":{"date-parts":[["2007"]]},"page":"235-238","publisher":"Springer","title":"Instrumental characterization of clay by XRF, XRD and FTIR","type":"article-journal","volume":"30"},"uris":["http://www.mendeley.com/documents/?uuid=77f8bce2-a590-49f0-8584-f7528080fc41"]}],"mendeley":{"formattedCitation":"(3,4)","plainTextFormattedCitation":"(3,4)","previouslyFormattedCitation":"(3,4)"},"properties":{"noteIndex":0},"schema":"https://github.com/citation-style-language/schema/raw/master/csl-citation.json"}</w:instrText>
            </w:r>
            <w:r>
              <w:rPr>
                <w:rFonts w:ascii="Arial" w:hAnsi="Arial" w:cs="Arial"/>
                <w:color w:val="000000"/>
                <w:sz w:val="16"/>
                <w:szCs w:val="16"/>
              </w:rPr>
              <w:fldChar w:fldCharType="separate"/>
            </w:r>
            <w:r w:rsidRPr="00B127B4">
              <w:rPr>
                <w:rFonts w:ascii="Arial" w:hAnsi="Arial" w:cs="Arial"/>
                <w:noProof/>
                <w:color w:val="000000"/>
                <w:sz w:val="16"/>
                <w:szCs w:val="16"/>
              </w:rPr>
              <w:t>(3,4)</w:t>
            </w:r>
            <w:r>
              <w:rPr>
                <w:rFonts w:ascii="Arial" w:hAnsi="Arial" w:cs="Arial"/>
                <w:color w:val="000000"/>
                <w:sz w:val="16"/>
                <w:szCs w:val="16"/>
              </w:rPr>
              <w:fldChar w:fldCharType="end"/>
            </w:r>
          </w:p>
        </w:tc>
      </w:tr>
      <w:tr w:rsidR="00B127B4" w:rsidRPr="009D52B4" w14:paraId="29D9E9D2" w14:textId="77777777" w:rsidTr="00B127B4">
        <w:trPr>
          <w:trHeight w:hRule="exact" w:val="425"/>
          <w:jc w:val="center"/>
        </w:trPr>
        <w:tc>
          <w:tcPr>
            <w:tcW w:w="0" w:type="auto"/>
            <w:vAlign w:val="center"/>
          </w:tcPr>
          <w:p w14:paraId="1B19A1FA" w14:textId="77777777" w:rsidR="00B127B4" w:rsidRPr="00E20D38" w:rsidRDefault="00B127B4" w:rsidP="00B127B4">
            <w:pPr>
              <w:jc w:val="center"/>
              <w:rPr>
                <w:rFonts w:ascii="Arial" w:hAnsi="Arial" w:cs="Arial"/>
                <w:sz w:val="16"/>
                <w:szCs w:val="16"/>
              </w:rPr>
            </w:pPr>
            <w:r w:rsidRPr="00E20D38">
              <w:rPr>
                <w:rFonts w:ascii="Arial" w:hAnsi="Arial" w:cs="Arial"/>
                <w:sz w:val="16"/>
                <w:szCs w:val="16"/>
              </w:rPr>
              <w:t>781</w:t>
            </w:r>
          </w:p>
        </w:tc>
        <w:tc>
          <w:tcPr>
            <w:tcW w:w="0" w:type="auto"/>
            <w:vAlign w:val="center"/>
          </w:tcPr>
          <w:p w14:paraId="4167AAE5" w14:textId="77777777" w:rsidR="00B127B4" w:rsidRPr="00E20D38" w:rsidRDefault="00B127B4" w:rsidP="00B127B4">
            <w:pPr>
              <w:jc w:val="center"/>
              <w:rPr>
                <w:rFonts w:ascii="Arial" w:hAnsi="Arial" w:cs="Arial"/>
                <w:color w:val="000000"/>
                <w:sz w:val="16"/>
                <w:szCs w:val="16"/>
                <w:lang w:val="en-US"/>
              </w:rPr>
            </w:pPr>
            <w:r w:rsidRPr="00E20D38">
              <w:rPr>
                <w:rFonts w:ascii="Arial" w:hAnsi="Arial" w:cs="Arial"/>
                <w:color w:val="000000"/>
                <w:sz w:val="16"/>
                <w:szCs w:val="16"/>
                <w:lang w:val="en-US"/>
              </w:rPr>
              <w:t xml:space="preserve">Si-O </w:t>
            </w:r>
            <w:r w:rsidRPr="00E20D38">
              <w:rPr>
                <w:rFonts w:ascii="Arial" w:hAnsi="Arial" w:cs="Arial"/>
                <w:sz w:val="16"/>
                <w:szCs w:val="16"/>
                <w:lang w:val="en-US"/>
              </w:rPr>
              <w:t>symmetrical stretching</w:t>
            </w:r>
          </w:p>
        </w:tc>
        <w:tc>
          <w:tcPr>
            <w:tcW w:w="0" w:type="auto"/>
            <w:vAlign w:val="center"/>
          </w:tcPr>
          <w:p w14:paraId="4113DA13" w14:textId="7C81CE06" w:rsidR="00B127B4" w:rsidRPr="00E20D38" w:rsidRDefault="00B127B4" w:rsidP="00B127B4">
            <w:pPr>
              <w:jc w:val="center"/>
              <w:rPr>
                <w:rFonts w:ascii="Arial" w:hAnsi="Arial" w:cs="Arial"/>
                <w:color w:val="000000"/>
                <w:sz w:val="16"/>
                <w:szCs w:val="16"/>
              </w:rPr>
            </w:pPr>
            <w:r>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{"citationItems":[{"id":"ITEM-1","itemData":{"DOI":"10.1007/s10812-010-9297-5","ISSN":"00219037","abstract":"The characterization of Indian standard sand (IS650:1991 as per B. I. S. approval) was performed by X-ray diffraction, IR and Raman spectroscopy, and nuclear magnetic resonance techniques. The principal reflections occurring at the d-spacings of 4. 2408, 3. 3440, and 1. 8292 Å confirm the presence of α-quartz crystalline structure in the sample. The calculated unit cell parameters are: a = 4. 9294 Å, c = 5. 4093 Å, and V = 113. 832 Å3. Mid-IR spectrum shows the characteristic doublet for α-quartz at 797 and 778 cm-1. The Al/Al+Si ratio has been calculated from the position of the absorption band at 1100 cm-1. Raman spectrum of the sample has two strong peaks at 203 cm-1 and at 462 cm-1 for A1 vibrational mode characteristic of α-quartz. Two bands at 1410 and 1930 nm in near-IR spectrum indicate the presence of both molecular water and an OH group. A broad double band centered near 1210 nm and a weak band at 1050 nm attest the presence of Fe2+ and Fe3+ respectively in the sample. The signal near g ~ 4 is characteristic of isolated Fe3+ ions in the distorted octahedral or tetrahedral crystalline field. 29Si NMR spectrum shows a strong signal at -107 ppm corresponding to quartz. © 2010 Springer Science+Business Media, Inc.","author":[{"dropping-particle":"","family":"Anbalagan","given":"G.","non-dropping-particle":"","parse-names":false,"suffix":""},{"dropping-particle":"","family":"Prabakaran","given":"A. R.","non-dropping-particle":"","parse-names":false,"suffix":""},{"dropping-particle":"","family":"Gunasekaran","given":"S.","non-dropping-particle":"","parse-names":false,"suffix":""}],"container-title":"Journal of Applied Spectroscopy","id":"ITEM-1","issue":"1","issued":{"date-parts":[["2010","3","25"]]},"page":"86-94","publisher":"Springer","title":"Spectroscopic characterization of indian standard sand","type":"article-journal","volume":"77"},"uris":["http://www.mendeley.com/documents/?uuid=dcdc84df-1302-3f9b-8f52-dfd3f29a955c"]},{"id":"ITEM-2","itemData":{"ISSN":"0250-4707","author":[{"dropping-particle":"","family":"Nayak","given":"Preeti Sagar","non-dropping-particle":"","parse-names":false,"suffix":""},{"dropping-particle":"","family":"Singh","given":"B K","non-dropping-particle":"","parse-names":false,"suffix":""}],"container-title":"Bulletin of Materials Science","id":"ITEM-2","issue":"3","issued":{"date-parts":[["2007"]]},"page":"235-238","publisher":"Springer","title":"Instrumental characterization of clay by XRF, XRD and FTIR","type":"article-journal","volume":"30"},"uris":["http://www.mendeley.com/documents/?uuid=77f8bce2-a590-49f0-8584-f7528080fc41"]},{"id":"ITEM-3","itemData":{"ISSN":"2352-409X","author":[{"dropping-particle":"","family":"Singh","given":"Pankaj","non-dropping-particle":"","parse-names":false,"suffix":""},{"dropping-particle":"","family":"Sharma","given":"Sukanya","non-dropping-particle":"","parse-names":false,"suffix":""}],"container-title":"Journal of Archaeological Science: Reports","id":"ITEM-3","issued":{"date-parts":[["2016"]]},"page":"557-563","publisher":"Elsevier","title":"Thermal and spectroscopic characterization of archeological pottery from Ambari, Assam","type":"article-journal","volume":"5"},"uris":["http://www.mendeley.com/documents/?uuid=aeeae0d9-05b9-46e3-9f42-531e6194a7ca"]}],"mendeley":{"formattedCitation":"(2–4)","plainTextFormattedCitation":"(2–4)","previouslyFormattedCitation":"(2–4)"},"properties":{"noteIndex":0},"schema":"https://github.com/citation-style-language/schema/raw/master/csl-citation.json"}</w:instrText>
            </w:r>
            <w:r>
              <w:rPr>
                <w:rFonts w:ascii="Arial" w:hAnsi="Arial" w:cs="Arial"/>
                <w:color w:val="000000"/>
                <w:sz w:val="16"/>
                <w:szCs w:val="16"/>
              </w:rPr>
              <w:fldChar w:fldCharType="separate"/>
            </w:r>
            <w:r w:rsidRPr="00B127B4">
              <w:rPr>
                <w:rFonts w:ascii="Arial" w:hAnsi="Arial" w:cs="Arial"/>
                <w:noProof/>
                <w:color w:val="000000"/>
                <w:sz w:val="16"/>
                <w:szCs w:val="16"/>
              </w:rPr>
              <w:t>(2–4)</w:t>
            </w:r>
            <w:r>
              <w:rPr>
                <w:rFonts w:ascii="Arial" w:hAnsi="Arial" w:cs="Arial"/>
                <w:color w:val="000000"/>
                <w:sz w:val="16"/>
                <w:szCs w:val="16"/>
              </w:rPr>
              <w:fldChar w:fldCharType="end"/>
            </w:r>
          </w:p>
        </w:tc>
      </w:tr>
      <w:tr w:rsidR="00B127B4" w:rsidRPr="009D52B4" w14:paraId="743A3184" w14:textId="77777777" w:rsidTr="00B127B4">
        <w:trPr>
          <w:trHeight w:hRule="exact" w:val="425"/>
          <w:jc w:val="center"/>
        </w:trPr>
        <w:tc>
          <w:tcPr>
            <w:tcW w:w="0" w:type="auto"/>
            <w:vAlign w:val="center"/>
          </w:tcPr>
          <w:p w14:paraId="27EBD975" w14:textId="77777777" w:rsidR="00B127B4" w:rsidRPr="00E20D38" w:rsidRDefault="00B127B4" w:rsidP="00B127B4">
            <w:pPr>
              <w:jc w:val="center"/>
              <w:rPr>
                <w:rFonts w:ascii="Arial" w:hAnsi="Arial" w:cs="Arial"/>
                <w:sz w:val="16"/>
                <w:szCs w:val="16"/>
              </w:rPr>
            </w:pPr>
            <w:r w:rsidRPr="00E20D38">
              <w:rPr>
                <w:rFonts w:ascii="Arial" w:hAnsi="Arial" w:cs="Arial"/>
                <w:sz w:val="16"/>
                <w:szCs w:val="16"/>
              </w:rPr>
              <w:t>798</w:t>
            </w:r>
          </w:p>
        </w:tc>
        <w:tc>
          <w:tcPr>
            <w:tcW w:w="0" w:type="auto"/>
            <w:vAlign w:val="center"/>
          </w:tcPr>
          <w:p w14:paraId="1E0231E0" w14:textId="77777777" w:rsidR="00B127B4" w:rsidRPr="00E20D38" w:rsidRDefault="00B127B4" w:rsidP="00B127B4">
            <w:pPr>
              <w:jc w:val="center"/>
              <w:rPr>
                <w:rFonts w:ascii="Arial" w:hAnsi="Arial" w:cs="Arial"/>
                <w:color w:val="000000"/>
                <w:sz w:val="16"/>
                <w:szCs w:val="16"/>
              </w:rPr>
            </w:pPr>
            <w:r w:rsidRPr="00E20D38">
              <w:rPr>
                <w:rFonts w:ascii="Arial" w:hAnsi="Arial" w:cs="Arial"/>
                <w:color w:val="000000"/>
                <w:sz w:val="16"/>
                <w:szCs w:val="16"/>
              </w:rPr>
              <w:t>Si-O symmetrical stretching</w:t>
            </w:r>
          </w:p>
        </w:tc>
        <w:tc>
          <w:tcPr>
            <w:tcW w:w="0" w:type="auto"/>
            <w:vAlign w:val="center"/>
          </w:tcPr>
          <w:p w14:paraId="55402615" w14:textId="16EF131B" w:rsidR="00B127B4" w:rsidRPr="00E20D38" w:rsidRDefault="00B127B4" w:rsidP="00B127B4">
            <w:pPr>
              <w:jc w:val="center"/>
              <w:rPr>
                <w:rFonts w:ascii="Arial" w:hAnsi="Arial" w:cs="Arial"/>
                <w:color w:val="000000"/>
                <w:sz w:val="16"/>
                <w:szCs w:val="16"/>
              </w:rPr>
            </w:pPr>
            <w:r>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{"citationItems":[{"id":"ITEM-1","itemData":{"DOI":"10.1007/s10812-010-9297-5","ISSN":"00219037","abstract":"The characterization of Indian standard sand (IS650:1991 as per B. I. S. approval) was performed by X-ray diffraction, IR and Raman spectroscopy, and nuclear magnetic resonance techniques. The principal reflections occurring at the d-spacings of 4. 2408, 3. 3440, and 1. 8292 Å confirm the presence of α-quartz crystalline structure in the sample. The calculated unit cell parameters are: a = 4. 9294 Å, c = 5. 4093 Å, and V = 113. 832 Å3. Mid-IR spectrum shows the characteristic doublet for α-quartz at 797 and 778 cm-1. The Al/Al+Si ratio has been calculated from the position of the absorption band at 1100 cm-1. Raman spectrum of the sample has two strong peaks at 203 cm-1 and at 462 cm-1 for A1 vibrational mode characteristic of α-quartz. Two bands at 1410 and 1930 nm in near-IR spectrum indicate the presence of both molecular water and an OH group. A broad double band centered near 1210 nm and a weak band at 1050 nm attest the presence of Fe2+ and Fe3+ respectively in the sample. The signal near g ~ 4 is characteristic of isolated Fe3+ ions in the distorted octahedral or tetrahedral crystalline field. 29Si NMR spectrum shows a strong signal at -107 ppm corresponding to quartz. © 2010 Springer Science+Business Media, Inc.","author":[{"dropping-particle":"","family":"Anbalagan","given":"G.","non-dropping-particle":"","parse-names":false,"suffix":""},{"dropping-particle":"","family":"Prabakaran","given":"A. R.","non-dropping-particle":"","parse-names":false,"suffix":""},{"dropping-particle":"","family":"Gunasekaran","given":"S.","non-dropping-particle":"","parse-names":false,"suffix":""}],"container-title":"Journal of Applied Spectroscopy","id":"ITEM-1","issue":"1","issued":{"date-parts":[["2010","3","25"]]},"page":"86-94","publisher":"Springer","title":"Spectroscopic characterization of indian standard sand","type":"article-journal","volume":"77"},"uris":["http://www.mendeley.com/documents/?uuid=dcdc84df-1302-3f9b-8f52-dfd3f29a955c"]},{"id":"ITEM-2","itemData":{"ISSN":"0250-4707","author":[{"dropping-particle":"","family":"Nayak","given":"Preeti Sagar","non-dropping-particle":"","parse-names":false,"suffix":""},{"dropping-particle":"","family":"Singh","given":"B K","non-dropping-particle":"","parse-names":false,"suffix":""}],"container-title":"Bulletin of Materials Science","id":"ITEM-2","issue":"3","issued":{"date-parts":[["2007"]]},"page":"235-238","publisher":"Springer","title":"Instrumental characterization of clay by XRF, XRD and FTIR","type":"article-journal","volume":"30"},"uris":["http://www.mendeley.com/documents/?uuid=77f8bce2-a590-49f0-8584-f7528080fc41"]},{"id":"ITEM-3","itemData":{"ISSN":"2352-409X","author":[{"dropping-particle":"","family":"Singh","given":"Pankaj","non-dropping-particle":"","parse-names":false,"suffix":""},{"dropping-particle":"","family":"Sharma","given":"Sukanya","non-dropping-particle":"","parse-names":false,"suffix":""}],"container-title":"Journal of Archaeological Science: Reports","id":"ITEM-3","issued":{"date-parts":[["2016"]]},"page":"557-563","publisher":"Elsevier","title":"Thermal and spectroscopic characterization of archeological pottery from Ambari, Assam","type":"article-journal","volume":"5"},"uris":["http://www.mendeley.com/documents/?uuid=aeeae0d9-05b9-46e3-9f42-531e6194a7ca"]},{"id":"ITEM-4","itemData":{"DOI":"10.1080/16583655.2018.1451113","abstract":"The present work aims to study the effect of weathering-produced sands across the area in the weathering damage of sandstones in Madâin Sâlih (Saudi Arabia). Our approach is to investigate some chemical and physical properties of sand samples from the study area. The weathered point in this arid area is Qsar al Bint or Place of the daughter monument in which five different samples have been collected. The analysis of scanning electron microscope images reveals that sand surfaces have different roughness and some surface areas were broken except for the rock samples. According to energy dispersive spectroscopy analysis, the rock samples reveal the presence of Ca, Mg, Na, K, Al and Fe at the surface. Mineralogy study using X-ray diffraction revealed that sandstones are clay-cemented sandstone. Fourier Transform Infrared spectroscopy analysis confirmed that the inorganic binding agent of silica grains is essentially Kaolonite (Al 2 Si 2 O 5 (OH) 4). ARTICLE HISTORY","author":[{"dropping-particle":"","family":"Khemis Medini","given":"Hayet","non-dropping-particle":"","parse-names":false,"suffix":""},{"dropping-particle":"","family":"Arbi","given":"Mgaidi","non-dropping-particle":"","parse-names":false,"suffix":""}],"id":"ITEM-4","issued":{"date-parts":[["2018"]]},"title":"Chemical and physical analysis of sandstone and relationship with weathering damage of Madâin Sâlih monuments","type":"article-journal"},"uris":["http://www.mendeley.com/documents/?uuid=fe047b6a-da8a-3882-8839-a2245f57c996"]}],"mendeley":{"formattedCitation":"(2–5)","plainTextFormattedCitation":"(2–5)","previouslyFormattedCitation":"(2–5)"},"properties":{"noteIndex":0},"schema":"https://github.com/citation-style-language/schema/raw/master/csl-citation.json"}</w:instrText>
            </w:r>
            <w:r>
              <w:rPr>
                <w:rFonts w:ascii="Arial" w:hAnsi="Arial" w:cs="Arial"/>
                <w:color w:val="000000"/>
                <w:sz w:val="16"/>
                <w:szCs w:val="16"/>
              </w:rPr>
              <w:fldChar w:fldCharType="separate"/>
            </w:r>
            <w:r w:rsidRPr="00B127B4">
              <w:rPr>
                <w:rFonts w:ascii="Arial" w:hAnsi="Arial" w:cs="Arial"/>
                <w:noProof/>
                <w:color w:val="000000"/>
                <w:sz w:val="16"/>
                <w:szCs w:val="16"/>
              </w:rPr>
              <w:t>(2–5)</w:t>
            </w:r>
            <w:r>
              <w:rPr>
                <w:rFonts w:ascii="Arial" w:hAnsi="Arial" w:cs="Arial"/>
                <w:color w:val="000000"/>
                <w:sz w:val="16"/>
                <w:szCs w:val="16"/>
              </w:rPr>
              <w:fldChar w:fldCharType="end"/>
            </w:r>
          </w:p>
        </w:tc>
      </w:tr>
      <w:tr w:rsidR="00B127B4" w:rsidRPr="009D52B4" w14:paraId="5D0BFDB6" w14:textId="77777777" w:rsidTr="00B127B4">
        <w:trPr>
          <w:trHeight w:hRule="exact" w:val="425"/>
          <w:jc w:val="center"/>
        </w:trPr>
        <w:tc>
          <w:tcPr>
            <w:tcW w:w="0" w:type="auto"/>
            <w:vAlign w:val="center"/>
          </w:tcPr>
          <w:p w14:paraId="4850C1E5" w14:textId="461BA4CC" w:rsidR="00B127B4" w:rsidRPr="00E20D38" w:rsidRDefault="00B127B4" w:rsidP="00B127B4">
            <w:pPr>
              <w:jc w:val="center"/>
              <w:rPr>
                <w:rFonts w:ascii="Arial" w:hAnsi="Arial" w:cs="Arial"/>
                <w:sz w:val="16"/>
                <w:szCs w:val="16"/>
              </w:rPr>
            </w:pPr>
            <w:r>
              <w:rPr>
                <w:rFonts w:ascii="Arial" w:hAnsi="Arial" w:cs="Arial"/>
                <w:sz w:val="16"/>
                <w:szCs w:val="16"/>
              </w:rPr>
              <w:t>874</w:t>
            </w:r>
          </w:p>
        </w:tc>
        <w:tc>
          <w:tcPr>
            <w:tcW w:w="0" w:type="auto"/>
            <w:vAlign w:val="center"/>
          </w:tcPr>
          <w:p w14:paraId="5D2B519F" w14:textId="0439F129" w:rsidR="00B127B4" w:rsidRPr="00E20D38" w:rsidRDefault="00B127B4" w:rsidP="00B127B4">
            <w:pPr>
              <w:jc w:val="center"/>
              <w:rPr>
                <w:rFonts w:ascii="Arial" w:hAnsi="Arial" w:cs="Arial"/>
                <w:color w:val="000000"/>
                <w:sz w:val="16"/>
                <w:szCs w:val="16"/>
              </w:rPr>
            </w:pPr>
            <w:r>
              <w:rPr>
                <w:rFonts w:ascii="Arial" w:hAnsi="Arial" w:cs="Arial"/>
                <w:sz w:val="16"/>
                <w:szCs w:val="16"/>
              </w:rPr>
              <w:t>CO</w:t>
            </w:r>
            <w:r w:rsidRPr="00E20D38">
              <w:rPr>
                <w:rFonts w:ascii="Arial" w:hAnsi="Arial" w:cs="Arial"/>
                <w:sz w:val="16"/>
                <w:szCs w:val="16"/>
                <w:vertAlign w:val="subscript"/>
              </w:rPr>
              <w:t>3</w:t>
            </w:r>
          </w:p>
        </w:tc>
        <w:tc>
          <w:tcPr>
            <w:tcW w:w="0" w:type="auto"/>
            <w:vAlign w:val="center"/>
          </w:tcPr>
          <w:p w14:paraId="61E71C06" w14:textId="2F0E9F11" w:rsidR="00B127B4" w:rsidRPr="00E20D38" w:rsidRDefault="00A1007E" w:rsidP="00B127B4">
            <w:pPr>
              <w:jc w:val="center"/>
              <w:rPr>
                <w:rFonts w:ascii="Arial" w:hAnsi="Arial" w:cs="Arial"/>
                <w:color w:val="000000"/>
                <w:sz w:val="16"/>
                <w:szCs w:val="16"/>
              </w:rPr>
            </w:pPr>
            <w:r>
              <w:rPr>
                <w:rFonts w:ascii="Arial" w:hAnsi="Arial" w:cs="Arial"/>
                <w:color w:val="000000"/>
                <w:sz w:val="16"/>
                <w:szCs w:val="16"/>
              </w:rPr>
              <w:fldChar w:fldCharType="begin" w:fldLock="1"/>
            </w:r>
            <w:r>
              <w:rPr>
                <w:rFonts w:ascii="Arial" w:hAnsi="Arial" w:cs="Arial"/>
                <w:color w:val="000000"/>
                <w:sz w:val="16"/>
                <w:szCs w:val="16"/>
              </w:rPr>
              <w:instrText>ADDIN CSL_CITATION {"citationItems":[{"id":"ITEM-1","itemData":{"DOI":"10.1016/j.jas.2014.03.008","ISSN":"03054403","author":[{"dropping-particle":"","family":"Beasley","given":"Melanie M","non-dropping-particle":"","parse-names":false,"suffix":""},{"dropping-particle":"","family":"Bartelink","given":"Eric J","non-dropping-particle":"","parse-names":false,"suffix":""},{"dropping-particle":"","family":"Taylor","given":"Lacy","non-dropping-particle":"","parse-names":false,"suffix":""},{"dropping-particle":"","family":"Miller","given":"Randy M","non-dropping-particle":"","parse-names":false,"suffix":""}],"container-title":"Journal of Archaeological Science","id":"ITEM-1","issued":{"date-parts":[["2014"]]},"page":"16-22","title":"Comparison of transmission FTIR, ATR, and DRIFT spectra: implications for assessment of bone bioapatite diagenesis","type":"article-journal","volume":"46"},"uris":["http://www.mendeley.com/documents/?uuid=992673c3-c458-407f-9140-bb4d6a193aa2"]},{"id":"ITEM-2","itemData":{"ISSN":"01200283","abstract":"Fossil record of marine vertebrates is very important to the reconstruction of systematic phylogenies, evolutionary and ecological studies, for this reason, any taphonomic element must be analyzed with quick and simple technical before it is discarded. In this study, was evaluated the biological origin of a similar structure to the vertebrae with Infrared spectroscopy analysis FTIR. The structure was collected in the Paja Formation (Cretaceous: Aptian) of the municipality of La Mesa de los Santos (Santander, Colombia). Samples of the outer layer and the filling matrix were extracted using a microdrill. Along coẃs bone (Bos taurus) was used as a control sample to determine the spectrum of calcium phosphate. FTIR spectra allowed identification of differences in the composition of the outer layer and the internal structure of the specimen. A response was found in the absorption ranges to calcium phosphate in the outer layer. The internal layer showed a greater composition of calcium carbonate. The FTIR technique allowed the recognition of calcium phosphate in this taphonomic entity. Current paleontological criteria determine that the morphology and the spectra IR not support the recognition of this element like fossil ossified structure due to the absence of the characteristic microstructure.","author":[{"dropping-particle":"","family":"Jerez-Jaimes","given":"Javier H","non-dropping-particle":"","parse-names":false,"suffix":""},{"dropping-particle":"","family":"García-Gómez","given":"Silvia Elizabeth","non-dropping-particle":"","parse-names":false,"suffix":""},{"dropping-particle":"","family":"Cruz-Guevara","given":"Luis Enrique","non-dropping-particle":"","parse-names":false,"suffix":""}],"container-title":"Bol. Geol.","id":"ITEM-2","issue":"1","issued":{"date-parts":[["2012"]]},"page":"67-80","title":"¿Hueso fósil o simple roca? Espectroscopia FTIR y criterios para la identificación de estructuras óseas fosilizadas","type":"article-journal","volume":"34"},"uris":["http://www.mendeley.com/documents/?uuid=5b661795-2d44-4b8a-8d74-d858cbda5598"]},{"id":"ITEM-3","itemData":{"ISBN":"1757-899X","author":[{"dropping-particle":"","family":"Brangule","given":"Agnese","non-dropping-particle":"","parse-names":false,"suffix":""},{"dropping-particle":"","family":"Gross","given":"Karlis Agris","non-dropping-particle":"","parse-names":false,"suffix":""}],"container-title":"IOP Conference Series: Materials Science and Engineering","id":"ITEM-3","issue":"1","issued":{"date-parts":[["2015"]]},"page":"12027","publisher":"IOP Publishing","title":"Importance of FTIR spectra deconvolution for the analysis of amorphous calcium phosphates","type":"paper-conference","volume":"77"},"uris":["http://www.mendeley.com/documents/?uuid=0be5813c-f3b3-4c0c-809a-01f39ffbc1e4"]}],"mendeley":{"formattedCitation":"(6–8)","plainTextFormattedCitation":"(6–8)","previouslyFormattedCitation":"(6–8)"},"properties":{"noteIndex":0},"schema":"https://github.com/citation-style-language/schema/raw/master/csl-citation.json"}</w:instrText>
            </w:r>
            <w:r>
              <w:rPr>
                <w:rFonts w:ascii="Arial" w:hAnsi="Arial" w:cs="Arial"/>
                <w:color w:val="000000"/>
                <w:sz w:val="16"/>
                <w:szCs w:val="16"/>
              </w:rPr>
              <w:fldChar w:fldCharType="separate"/>
            </w:r>
            <w:r w:rsidRPr="00A1007E">
              <w:rPr>
                <w:rFonts w:ascii="Arial" w:hAnsi="Arial" w:cs="Arial"/>
                <w:noProof/>
                <w:color w:val="000000"/>
                <w:sz w:val="16"/>
                <w:szCs w:val="16"/>
              </w:rPr>
              <w:t>(6–8)</w:t>
            </w:r>
            <w:r>
              <w:rPr>
                <w:rFonts w:ascii="Arial" w:hAnsi="Arial" w:cs="Arial"/>
                <w:color w:val="000000"/>
                <w:sz w:val="16"/>
                <w:szCs w:val="16"/>
              </w:rPr>
              <w:fldChar w:fldCharType="end"/>
            </w:r>
          </w:p>
        </w:tc>
      </w:tr>
      <w:tr w:rsidR="00B127B4" w:rsidRPr="009D52B4" w14:paraId="141B55D3" w14:textId="77777777" w:rsidTr="00B127B4">
        <w:trPr>
          <w:trHeight w:hRule="exact" w:val="425"/>
          <w:jc w:val="center"/>
        </w:trPr>
        <w:tc>
          <w:tcPr>
            <w:tcW w:w="0" w:type="auto"/>
            <w:vAlign w:val="center"/>
          </w:tcPr>
          <w:p w14:paraId="778A7B9A" w14:textId="77777777" w:rsidR="00B127B4" w:rsidRPr="00E20D38" w:rsidRDefault="00B127B4" w:rsidP="00B127B4">
            <w:pPr>
              <w:jc w:val="center"/>
              <w:rPr>
                <w:rFonts w:ascii="Arial" w:hAnsi="Arial" w:cs="Arial"/>
                <w:sz w:val="16"/>
                <w:szCs w:val="16"/>
              </w:rPr>
            </w:pPr>
            <w:r w:rsidRPr="00E20D38">
              <w:rPr>
                <w:rFonts w:ascii="Arial" w:hAnsi="Arial" w:cs="Arial"/>
                <w:sz w:val="16"/>
                <w:szCs w:val="16"/>
              </w:rPr>
              <w:t>908</w:t>
            </w:r>
          </w:p>
        </w:tc>
        <w:tc>
          <w:tcPr>
            <w:tcW w:w="0" w:type="auto"/>
            <w:vAlign w:val="center"/>
          </w:tcPr>
          <w:p w14:paraId="16B4BD75" w14:textId="77777777" w:rsidR="00B127B4" w:rsidRPr="00E20D38" w:rsidRDefault="00B127B4" w:rsidP="00B127B4">
            <w:pPr>
              <w:jc w:val="center"/>
              <w:rPr>
                <w:rFonts w:ascii="Arial" w:hAnsi="Arial" w:cs="Arial"/>
                <w:color w:val="000000"/>
                <w:sz w:val="16"/>
                <w:szCs w:val="16"/>
              </w:rPr>
            </w:pPr>
            <w:r w:rsidRPr="00E20D38">
              <w:rPr>
                <w:rFonts w:ascii="Arial" w:hAnsi="Arial" w:cs="Arial"/>
                <w:sz w:val="16"/>
                <w:szCs w:val="16"/>
              </w:rPr>
              <w:t>Al-(OH)</w:t>
            </w:r>
          </w:p>
        </w:tc>
        <w:tc>
          <w:tcPr>
            <w:tcW w:w="0" w:type="auto"/>
            <w:vAlign w:val="center"/>
          </w:tcPr>
          <w:p w14:paraId="2ED4E462" w14:textId="6FB7BB74" w:rsidR="00B127B4" w:rsidRPr="00E20D38" w:rsidRDefault="00B127B4" w:rsidP="00B127B4">
            <w:pPr>
              <w:jc w:val="center"/>
              <w:rPr>
                <w:rFonts w:ascii="Arial" w:hAnsi="Arial" w:cs="Arial"/>
                <w:color w:val="000000"/>
                <w:sz w:val="16"/>
                <w:szCs w:val="16"/>
              </w:rPr>
            </w:pPr>
            <w:r>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{"citationItems":[{"id":"ITEM-1","itemData":{"DOI":"10.1038/s41598-017-14445-2","ISSN":"20452322","PMID":"29079729","abstract":"Natural nanoparticles are of central importance in the environment, e.g. sorption of soil organic carbon (SOC) and contaminants. A large number of study have focused on the metal binding, transport and ecotoxicity of nanoparticles. Fertilizer amendments are routinely applied to arable soils and induce changes in soil chemical, physical and biological properties. However, the effects of fertilizer amendments on natural nanoparticles are still unknown. In this study, soil nanoparticles were separated from acid red soil (Ferralic Cambisol) including long-term (26 years) treatments of unfertilized control (CK), chemical nitrogen, phosphorus and potassium fertilizers (NPK) and raw pig manure (M). The results from high-resolution transmission electron microscopy (HRTEM) and Fourier-transformed infrared (FTIR) spectroscopy indicated that nanoparticles in red soil were heterogeneous organo-mineral associations with irregular shapes, regardless of fertilization history. In addition, kaolinite and allophane occurred in the soil nanoparticles. Intriguingly, we found the content of allophane under M treatment (0.64 g kg-1) was much higher than under CK and NPK treatments. However, the CK (0.27 g kg-1) and NPK (0.21 g kg-1) had similar allophane concentrations. Our study may indicate long-term organic manure amendment initializes positive feedback loop for further SOC sequestration. However, the mechanisms for the enhancement of nanomineral allophane by manure amendment deserve further investigation.","author":[{"dropping-particle":"","family":"Zhang","given":"Jianchao","non-dropping-particle":"","parse-names":false,"suffix":""},{"dropping-particle":"","family":"Xiao","given":"Jian","non-dropping-particle":"","parse-names":false,"suffix":""},{"dropping-particle":"","family":"Li","given":"Siliang","non-dropping-particle":"","parse-names":false,"suffix":""},{"dropping-particle":"","family":"Ran","given":"Wei","non-dropping-particle":"","parse-names":false,"suffix":""}],"container-title":"Scientific Reports","id":"ITEM-1","issue":"1","issued":{"date-parts":[["2017","12","1"]]},"page":"1-8","publisher":"Nature Publishing Group","title":"Manure amendment increases the content of nanomineral allophane in an acid arable soil","type":"article-journal","volume":"7"},"uris":["http://www.mendeley.com/documents/?uuid=fea09cd7-c303-3038-b663-ddf908b038e9"]},{"id":"ITEM-2","itemData":{"ISSN":"0250-4707","author":[{"dropping-particle":"","family":"Nayak","given":"Preeti Sagar","non-dropping-particle":"","parse-names":false,"suffix":""},{"dropping-particle":"","family":"Singh","given":"B K","non-dropping-particle":"","parse-names":false,"suffix":""}],"container-title":"Bulletin of Materials Science","id":"ITEM-2","issue":"3","issued":{"date-parts":[["2007"]]},"page":"235-238","publisher":"Springer","title":"Instrumental characterization of clay by XRF, XRD and FTIR","type":"article-journal","volume":"30"},"uris":["http://www.mendeley.com/documents/?uuid=77f8bce2-a590-49f0-8584-f7528080fc41"]}],"mendeley":{"formattedCitation":"(4,9)","plainTextFormattedCitation":"(4,9)","previouslyFormattedCitation":"(4,9)"},"properties":{"noteIndex":0},"schema":"https://github.com/citation-style-language/schema/raw/master/csl-citation.json"}</w:instrText>
            </w:r>
            <w:r>
              <w:rPr>
                <w:rFonts w:ascii="Arial" w:hAnsi="Arial" w:cs="Arial"/>
                <w:color w:val="000000"/>
                <w:sz w:val="16"/>
                <w:szCs w:val="16"/>
              </w:rPr>
              <w:fldChar w:fldCharType="separate"/>
            </w:r>
            <w:r w:rsidR="00A1007E" w:rsidRPr="00A1007E">
              <w:rPr>
                <w:rFonts w:ascii="Arial" w:hAnsi="Arial" w:cs="Arial"/>
                <w:noProof/>
                <w:color w:val="000000"/>
                <w:sz w:val="16"/>
                <w:szCs w:val="16"/>
              </w:rPr>
              <w:t>(4,9)</w:t>
            </w:r>
            <w:r>
              <w:rPr>
                <w:rFonts w:ascii="Arial" w:hAnsi="Arial" w:cs="Arial"/>
                <w:color w:val="000000"/>
                <w:sz w:val="16"/>
                <w:szCs w:val="16"/>
              </w:rPr>
              <w:fldChar w:fldCharType="end"/>
            </w:r>
          </w:p>
        </w:tc>
      </w:tr>
      <w:tr w:rsidR="00B127B4" w:rsidRPr="009D52B4" w14:paraId="321119FE" w14:textId="77777777" w:rsidTr="00B127B4">
        <w:trPr>
          <w:trHeight w:hRule="exact" w:val="425"/>
          <w:jc w:val="center"/>
        </w:trPr>
        <w:tc>
          <w:tcPr>
            <w:tcW w:w="0" w:type="auto"/>
            <w:vAlign w:val="center"/>
          </w:tcPr>
          <w:p w14:paraId="77B84AE1" w14:textId="77777777" w:rsidR="00B127B4" w:rsidRPr="00E20D38" w:rsidRDefault="00B127B4" w:rsidP="00B127B4">
            <w:pPr>
              <w:jc w:val="center"/>
              <w:rPr>
                <w:rFonts w:ascii="Arial" w:hAnsi="Arial" w:cs="Arial"/>
                <w:sz w:val="16"/>
                <w:szCs w:val="16"/>
              </w:rPr>
            </w:pPr>
            <w:r w:rsidRPr="00E20D38">
              <w:rPr>
                <w:rFonts w:ascii="Arial" w:hAnsi="Arial" w:cs="Arial"/>
                <w:sz w:val="16"/>
                <w:szCs w:val="16"/>
              </w:rPr>
              <w:t>1031</w:t>
            </w:r>
          </w:p>
        </w:tc>
        <w:tc>
          <w:tcPr>
            <w:tcW w:w="0" w:type="auto"/>
            <w:vAlign w:val="center"/>
          </w:tcPr>
          <w:p w14:paraId="741D81A9" w14:textId="77777777" w:rsidR="00B127B4" w:rsidRPr="00E20D38" w:rsidRDefault="00B127B4" w:rsidP="00B127B4">
            <w:pPr>
              <w:jc w:val="center"/>
              <w:rPr>
                <w:rFonts w:ascii="Arial" w:hAnsi="Arial" w:cs="Arial"/>
                <w:color w:val="000000"/>
                <w:sz w:val="16"/>
                <w:szCs w:val="16"/>
              </w:rPr>
            </w:pPr>
            <w:r w:rsidRPr="00E20D38">
              <w:rPr>
                <w:rFonts w:ascii="Arial" w:hAnsi="Arial" w:cs="Arial"/>
                <w:color w:val="000000"/>
                <w:sz w:val="16"/>
                <w:szCs w:val="16"/>
              </w:rPr>
              <w:t>Al(OH)</w:t>
            </w:r>
            <w:r w:rsidRPr="00E20D38">
              <w:rPr>
                <w:rFonts w:ascii="Arial" w:hAnsi="Arial" w:cs="Arial"/>
                <w:color w:val="000000"/>
                <w:sz w:val="16"/>
                <w:szCs w:val="16"/>
                <w:vertAlign w:val="subscript"/>
              </w:rPr>
              <w:t>3</w:t>
            </w:r>
          </w:p>
          <w:p w14:paraId="2B042E33" w14:textId="1B4F907B" w:rsidR="00B127B4" w:rsidRPr="00E20D38" w:rsidRDefault="00B127B4" w:rsidP="00B127B4">
            <w:pPr>
              <w:jc w:val="center"/>
              <w:rPr>
                <w:rFonts w:ascii="Arial" w:hAnsi="Arial" w:cs="Arial"/>
                <w:color w:val="000000"/>
                <w:sz w:val="16"/>
                <w:szCs w:val="16"/>
              </w:rPr>
            </w:pPr>
            <w:r w:rsidRPr="00E20D38">
              <w:rPr>
                <w:rFonts w:ascii="Arial" w:hAnsi="Arial" w:cs="Arial"/>
                <w:color w:val="000000"/>
                <w:sz w:val="16"/>
                <w:szCs w:val="16"/>
              </w:rPr>
              <w:t>Si-O-Si</w:t>
            </w:r>
          </w:p>
        </w:tc>
        <w:tc>
          <w:tcPr>
            <w:tcW w:w="0" w:type="auto"/>
            <w:vAlign w:val="center"/>
          </w:tcPr>
          <w:p w14:paraId="5A6D3377" w14:textId="47BAA837" w:rsidR="00B127B4" w:rsidRPr="00E20D38" w:rsidRDefault="00B127B4" w:rsidP="00B127B4">
            <w:pPr>
              <w:jc w:val="center"/>
              <w:rPr>
                <w:rFonts w:ascii="Arial" w:hAnsi="Arial" w:cs="Arial"/>
                <w:noProof/>
                <w:color w:val="000000"/>
                <w:sz w:val="16"/>
                <w:szCs w:val="16"/>
                <w:lang w:val="en-US"/>
              </w:rPr>
            </w:pPr>
            <w:r>
              <w:rPr>
                <w:rFonts w:ascii="Arial" w:hAnsi="Arial" w:cs="Arial"/>
                <w:noProof/>
                <w:color w:val="000000"/>
                <w:sz w:val="16"/>
                <w:szCs w:val="16"/>
                <w:lang w:val="en-US"/>
              </w:rPr>
              <w:fldChar w:fldCharType="begin" w:fldLock="1"/>
            </w:r>
            <w:r w:rsidR="00A1007E">
              <w:rPr>
                <w:rFonts w:ascii="Arial" w:hAnsi="Arial" w:cs="Arial"/>
                <w:noProof/>
                <w:color w:val="000000"/>
                <w:sz w:val="16"/>
                <w:szCs w:val="16"/>
                <w:lang w:val="en-US"/>
              </w:rPr>
              <w:instrText>ADDIN CSL_CITATION {"citationItems":[{"id":"ITEM-1","itemData":{"ISSN":"0169-1317","author":[{"dropping-particle":"","family":"Iyoda","given":"Fumitoshi","non-dropping-particle":"","parse-names":false,"suffix":""},{"dropping-particle":"","family":"Hayashi","given":"Shuhei","non-dropping-particle":"","parse-names":false,"suffix":""},{"dropping-particle":"","family":"Arakawa","given":"Shuichi","non-dropping-particle":"","parse-names":false,"suffix":""},{"dropping-particle":"","family":"John","given":"Baiju","non-dropping-particle":"","parse-names":false,"suffix":""},{"dropping-particle":"","family":"Okamoto","given":"Masami","non-dropping-particle":"","parse-names":false,"suffix":""},{"dropping-particle":"","family":"Hayashi","given":"Hidetomo","non-dropping-particle":"","parse-names":false,"suffix":""},{"dropping-particle":"","family":"Yuan","given":"Guodong","non-dropping-particle":"","parse-names":false,"suffix":""}],"container-title":"Applied Clay Science","id":"ITEM-1","issued":{"date-parts":[["2012"]]},"page":"77-83","publisher":"Elsevier","title":"Synthesis and adsorption characteristics of hollow spherical allophane nano-particles","type":"article-journal","volume":"56"},"uris":["http://www.mendeley.com/documents/?uuid=b419ce87-682b-41a1-8804-bfc8dab0b07e"]},{"id":"ITEM-2","itemData":{"ISSN":"2352-409X","author":[{"dropping-particle":"","family":"Singh","given":"Pankaj","non-dropping-particle":"","parse-names":false,"suffix":""},{"dropping-particle":"","family":"Sharma","given":"Sukanya","non-dropping-particle":"","parse-names":false,"suffix":""}],"container-title":"Journal of Archaeological Science: Reports","id":"ITEM-2","issued":{"date-parts":[["2016"]]},"page":"557-563","publisher":"Elsevier","title":"Thermal and spectroscopic characterization of archeological pottery from Ambari, Assam","type":"article-journal","volume":"5"},"uris":["http://www.mendeley.com/documents/?uuid=aeeae0d9-05b9-46e3-9f42-531e6194a7ca"]},{"id":"ITEM-3","itemData":{"ISSN":"0148-0227","author":[{"dropping-particle":"","family":"Schuttlefield","given":"Jennifer D","non-dropping-particle":"","parse-names":false,"suffix":""},{"dropping-particle":"","family":"Cox","given":"David","non-dropping-particle":"","parse-names":false,"suffix":""},{"dropping-particle":"","family":"Grassian","given":"Vicki H","non-dropping-particle":"","parse-names":false,"suffix":""}],"container-title":"Journal of Geophysical Research: Atmospheres","id":"ITEM-3","issue":"D21","issued":{"date-parts":[["2007"]]},"publisher":"Wiley Online Library","title":"An investigation of water uptake on clays minerals using ATR</w:instrText>
            </w:r>
            <w:r w:rsidR="00A1007E">
              <w:rPr>
                <w:rFonts w:ascii="Cambria Math" w:hAnsi="Cambria Math" w:cs="Cambria Math"/>
                <w:noProof/>
                <w:color w:val="000000"/>
                <w:sz w:val="16"/>
                <w:szCs w:val="16"/>
                <w:lang w:val="en-US"/>
              </w:rPr>
              <w:instrText>‐</w:instrText>
            </w:r>
            <w:r w:rsidR="00A1007E">
              <w:rPr>
                <w:rFonts w:ascii="Arial" w:hAnsi="Arial" w:cs="Arial"/>
                <w:noProof/>
                <w:color w:val="000000"/>
                <w:sz w:val="16"/>
                <w:szCs w:val="16"/>
                <w:lang w:val="en-US"/>
              </w:rPr>
              <w:instrText>FTIR spectroscopy coupled with quartz crystal microbalance measurements","type":"article-journal","volume":"112"},"uris":["http://www.mendeley.com/documents/?uuid=a5fb6ba9-01b9-43f1-a962-55b2886af506"]}],"mendeley":{"formattedCitation":"(2,10,11)","plainTextFormattedCitation":"(2,10,11)","previouslyFormattedCitation":"(2,10,11)"},"properties":{"noteIndex":0},"schema":"https://github.com/citation-style-language/schema/raw/master/csl-citation.json"}</w:instrText>
            </w:r>
            <w:r>
              <w:rPr>
                <w:rFonts w:ascii="Arial" w:hAnsi="Arial" w:cs="Arial"/>
                <w:noProof/>
                <w:color w:val="000000"/>
                <w:sz w:val="16"/>
                <w:szCs w:val="16"/>
                <w:lang w:val="en-US"/>
              </w:rPr>
              <w:fldChar w:fldCharType="separate"/>
            </w:r>
            <w:r w:rsidR="00A1007E" w:rsidRPr="00A1007E">
              <w:rPr>
                <w:rFonts w:ascii="Arial" w:hAnsi="Arial" w:cs="Arial"/>
                <w:noProof/>
                <w:color w:val="000000"/>
                <w:sz w:val="16"/>
                <w:szCs w:val="16"/>
                <w:lang w:val="en-US"/>
              </w:rPr>
              <w:t>(2,10,11)</w:t>
            </w:r>
            <w:r>
              <w:rPr>
                <w:rFonts w:ascii="Arial" w:hAnsi="Arial" w:cs="Arial"/>
                <w:noProof/>
                <w:color w:val="000000"/>
                <w:sz w:val="16"/>
                <w:szCs w:val="16"/>
                <w:lang w:val="en-US"/>
              </w:rPr>
              <w:fldChar w:fldCharType="end"/>
            </w:r>
          </w:p>
        </w:tc>
      </w:tr>
      <w:tr w:rsidR="00B127B4" w:rsidRPr="009D52B4" w14:paraId="3052600A" w14:textId="77777777" w:rsidTr="00B127B4">
        <w:trPr>
          <w:trHeight w:hRule="exact" w:val="425"/>
          <w:jc w:val="center"/>
        </w:trPr>
        <w:tc>
          <w:tcPr>
            <w:tcW w:w="0" w:type="auto"/>
            <w:vAlign w:val="center"/>
          </w:tcPr>
          <w:p w14:paraId="551EEF00" w14:textId="33437D70" w:rsidR="00B127B4" w:rsidRPr="00E20D38" w:rsidRDefault="00B127B4" w:rsidP="00B127B4">
            <w:pPr>
              <w:jc w:val="center"/>
              <w:rPr>
                <w:rFonts w:ascii="Arial" w:hAnsi="Arial" w:cs="Arial"/>
                <w:sz w:val="16"/>
                <w:szCs w:val="16"/>
              </w:rPr>
            </w:pPr>
            <w:r w:rsidRPr="00E20D38">
              <w:rPr>
                <w:rFonts w:ascii="Arial" w:hAnsi="Arial" w:cs="Arial"/>
                <w:color w:val="000000"/>
                <w:sz w:val="16"/>
                <w:szCs w:val="16"/>
              </w:rPr>
              <w:t>11</w:t>
            </w:r>
            <w:r>
              <w:rPr>
                <w:rFonts w:ascii="Arial" w:hAnsi="Arial" w:cs="Arial"/>
                <w:color w:val="000000"/>
                <w:sz w:val="16"/>
                <w:szCs w:val="16"/>
              </w:rPr>
              <w:t>07</w:t>
            </w:r>
          </w:p>
        </w:tc>
        <w:tc>
          <w:tcPr>
            <w:tcW w:w="0" w:type="auto"/>
            <w:vAlign w:val="center"/>
          </w:tcPr>
          <w:p w14:paraId="1EC3C904" w14:textId="044891DA" w:rsidR="00B127B4" w:rsidRPr="00E20D38" w:rsidRDefault="00B127B4" w:rsidP="00B127B4">
            <w:pPr>
              <w:jc w:val="center"/>
              <w:rPr>
                <w:rFonts w:ascii="Arial" w:hAnsi="Arial" w:cs="Arial"/>
                <w:color w:val="000000"/>
                <w:sz w:val="16"/>
                <w:szCs w:val="16"/>
              </w:rPr>
            </w:pPr>
            <w:r w:rsidRPr="00E20D38">
              <w:rPr>
                <w:rFonts w:ascii="Arial" w:hAnsi="Arial" w:cs="Arial"/>
                <w:sz w:val="16"/>
                <w:szCs w:val="16"/>
              </w:rPr>
              <w:t xml:space="preserve">Si–O–Si </w:t>
            </w:r>
            <w:r>
              <w:rPr>
                <w:rFonts w:ascii="Arial" w:hAnsi="Arial" w:cs="Arial"/>
                <w:sz w:val="16"/>
                <w:szCs w:val="16"/>
              </w:rPr>
              <w:t>or CO</w:t>
            </w:r>
            <w:r w:rsidRPr="00E20D38">
              <w:rPr>
                <w:rFonts w:ascii="Arial" w:hAnsi="Arial" w:cs="Arial"/>
                <w:sz w:val="16"/>
                <w:szCs w:val="16"/>
                <w:vertAlign w:val="subscript"/>
              </w:rPr>
              <w:t>3</w:t>
            </w:r>
          </w:p>
        </w:tc>
        <w:tc>
          <w:tcPr>
            <w:tcW w:w="0" w:type="auto"/>
            <w:vAlign w:val="center"/>
          </w:tcPr>
          <w:p w14:paraId="58035526" w14:textId="32694549" w:rsidR="00B127B4" w:rsidRPr="00E20D38" w:rsidRDefault="00B127B4" w:rsidP="00B127B4">
            <w:pPr>
              <w:jc w:val="center"/>
              <w:rPr>
                <w:rFonts w:ascii="Arial" w:hAnsi="Arial" w:cs="Arial"/>
                <w:color w:val="000000"/>
                <w:sz w:val="16"/>
                <w:szCs w:val="16"/>
              </w:rPr>
            </w:pPr>
            <w:r>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{"citationItems":[{"id":"ITEM-1","itemData":{"DOI":"10.1007/s10812-010-9297-5","ISSN":"00219037","abstract":"The characterization of Indian standard sand (IS650:1991 as per B. I. S. approval) was performed by X-ray diffraction, IR and Raman spectroscopy, and nuclear magnetic resonance techniques. The principal reflections occurring at the d-spacings of 4. 2408, 3. 3440, and 1. 8292 Å confirm the presence of α-quartz crystalline structure in the sample. The calculated unit cell parameters are: a = 4. 9294 Å, c = 5. 4093 Å, and V = 113. 832 Å3. Mid-IR spectrum shows the characteristic doublet for α-quartz at 797 and 778 cm-1. The Al/Al+Si ratio has been calculated from the position of the absorption band at 1100 cm-1. Raman spectrum of the sample has two strong peaks at 203 cm-1 and at 462 cm-1 for A1 vibrational mode characteristic of α-quartz. Two bands at 1410 and 1930 nm in near-IR spectrum indicate the presence of both molecular water and an OH group. A broad double band centered near 1210 nm and a weak band at 1050 nm attest the presence of Fe2+ and Fe3+ respectively in the sample. The signal near g ~ 4 is characteristic of isolated Fe3+ ions in the distorted octahedral or tetrahedral crystalline field. 29Si NMR spectrum shows a strong signal at -107 ppm corresponding to quartz. © 2010 Springer Science+Business Media, Inc.","author":[{"dropping-particle":"","family":"Anbalagan","given":"G.","non-dropping-particle":"","parse-names":false,"suffix":""},{"dropping-particle":"","family":"Prabakaran","given":"A. R.","non-dropping-particle":"","parse-names":false,"suffix":""},{"dropping-particle":"","family":"Gunasekaran","given":"S.","non-dropping-particle":"","parse-names":false,"suffix":""}],"container-title":"Journal of Applied Spectroscopy","id":"ITEM-1","issue":"1","issued":{"date-parts":[["2010","3","25"]]},"page":"86-94","publisher":"Springer","title":"Spectroscopic characterization of indian standard sand","type":"article-journal","volume":"77"},"uris":["http://www.mendeley.com/documents/?uuid=dcdc84df-1302-3f9b-8f52-dfd3f29a955c"]},{"id":"ITEM-2","itemData":{"ISSN":"2352-409X","author":[{"dropping-particle":"","family":"Singh","given":"Pankaj","non-dropping-particle":"","parse-names":false,"suffix":""},{"dropping-particle":"","family":"Sharma","given":"Sukanya","non-dropping-particle":"","parse-names":false,"suffix":""}],"container-title":"Journal of Archaeological Science: Reports","id":"ITEM-2","issued":{"date-parts":[["2016"]]},"page":"557-563","publisher":"Elsevier","title":"Thermal and spectroscopic characterization of archeological pottery from Ambari, Assam","type":"article-journal","volume":"5"},"uris":["http://www.mendeley.com/documents/?uuid=aeeae0d9-05b9-46e3-9f42-531e6194a7ca"]},{"id":"ITEM-3","itemData":{"DOI":"10.1080/16583655.2018.1451113","abstract":"The present work aims to study the effect of weathering-produced sands across the area in the weathering damage of sandstones in Madâin Sâlih (Saudi Arabia). Our approach is to investigate some chemical and physical properties of sand samples from the study area. The weathered point in this arid area is Qsar al Bint or Place of the daughter monument in which five different samples have been collected. The analysis of scanning electron microscope images reveals that sand surfaces have different roughness and some surface areas were broken except for the rock samples. According to energy dispersive spectroscopy analysis, the rock samples reveal the presence of Ca, Mg, Na, K, Al and Fe at the surface. Mineralogy study using X-ray diffraction revealed that sandstones are clay-cemented sandstone. Fourier Transform Infrared spectroscopy analysis confirmed that the inorganic binding agent of silica grains is essentially Kaolonite (Al 2 Si 2 O 5 (OH) 4). ARTICLE HISTORY","author":[{"dropping-particle":"","family":"Khemis Medini","given":"Hayet","non-dropping-particle":"","parse-names":false,"suffix":""},{"dropping-particle":"","family":"Arbi","given":"Mgaidi","non-dropping-particle":"","parse-names":false,"suffix":""}],"id":"ITEM-3","issued":{"date-parts":[["2018"]]},"title":"Chemical and physical analysis of sandstone and relationship with weathering damage of Madâin Sâlih monuments","type":"article-journal"},"uris":["http://www.mendeley.com/documents/?uuid=fe047b6a-da8a-3882-8839-a2245f57c996"]},{"id":"ITEM-4","itemData":{"ISSN":"01200283","abstract":"Fossil record of marine vertebrates is very important to the reconstruction of systematic phylogenies, evolutionary and ecological studies, for this reason, any taphonomic element must be analyzed with quick and simple technical before it is discarded. In this study, was evaluated the biological origin of a similar structure to the vertebrae with Infrared spectroscopy analysis FTIR. The structure was collected in the Paja Formation (Cretaceous: Aptian) of the municipality of La Mesa de los Santos (Santander, Colombia). Samples of the outer layer and the filling matrix were extracted using a microdrill. Along coẃs bone (Bos taurus) was used as a control sample to determine the spectrum of calcium phosphate. FTIR spectra allowed identification of differences in the composition of the outer layer and the internal structure of the specimen. A response was found in the absorption ranges to calcium phosphate in the outer layer. The internal layer showed a greater composition of calcium carbonate. The FTIR technique allowed the recognition of calcium phosphate in this taphonomic entity. Current paleontological criteria determine that the morphology and the spectra IR not support the recognition of this element like fossil ossified structure due to the absence of the characteristic microstructure.","author":[{"dropping-particle":"","family":"Jerez-Jaimes","given":"Javier H","non-dropping-particle":"","parse-names":false,"suffix":""},{"dropping-particle":"","family":"García-Gómez","given":"Silvia Elizabeth","non-dropping-particle":"","parse-names":false,"suffix":""},{"dropping-particle":"","family":"Cruz-Guevara","given":"Luis Enrique","non-dropping-particle":"","parse-names":false,"suffix":""}],"container-title":"Bol. Geol.","id":"ITEM-4","issue":"1","issued":{"date-parts":[["2012"]]},"page":"67-80","title":"¿Hueso fósil o simple roca? Espectroscopia FTIR y criterios para la identificación de estructuras óseas fosilizadas","type":"article-journal","volume":"34"},"uris":["http://www.mendeley.com/documents/?uuid=5b661795-2d44-4b8a-8d74-d858cbda5598"]}],"mendeley":{"formattedCitation":"(2,3,5,7)","plainTextFormattedCitation":"(2,3,5,7)","previouslyFormattedCitation":"(2,3,5,7)"},"properties":{"noteIndex":0},"schema":"https://github.com/citation-style-language/schema/raw/master/csl-citation.json"}</w:instrText>
            </w:r>
            <w:r>
              <w:rPr>
                <w:rFonts w:ascii="Arial" w:hAnsi="Arial" w:cs="Arial"/>
                <w:color w:val="000000"/>
                <w:sz w:val="16"/>
                <w:szCs w:val="16"/>
              </w:rPr>
              <w:fldChar w:fldCharType="separate"/>
            </w:r>
            <w:r w:rsidR="00A1007E" w:rsidRPr="00A1007E">
              <w:rPr>
                <w:rFonts w:ascii="Arial" w:hAnsi="Arial" w:cs="Arial"/>
                <w:noProof/>
                <w:color w:val="000000"/>
                <w:sz w:val="16"/>
                <w:szCs w:val="16"/>
              </w:rPr>
              <w:t>(2,3,5,7)</w:t>
            </w:r>
            <w:r>
              <w:rPr>
                <w:rFonts w:ascii="Arial" w:hAnsi="Arial" w:cs="Arial"/>
                <w:color w:val="000000"/>
                <w:sz w:val="16"/>
                <w:szCs w:val="16"/>
              </w:rPr>
              <w:fldChar w:fldCharType="end"/>
            </w:r>
          </w:p>
        </w:tc>
      </w:tr>
      <w:tr w:rsidR="00B127B4" w:rsidRPr="005268E2" w14:paraId="4923437E" w14:textId="77777777" w:rsidTr="00B127B4">
        <w:trPr>
          <w:trHeight w:hRule="exact" w:val="425"/>
          <w:jc w:val="center"/>
        </w:trPr>
        <w:tc>
          <w:tcPr>
            <w:tcW w:w="0" w:type="auto"/>
            <w:vAlign w:val="center"/>
          </w:tcPr>
          <w:p w14:paraId="633B3DF7" w14:textId="77777777" w:rsidR="00B127B4" w:rsidRPr="00E20D38" w:rsidRDefault="00B127B4" w:rsidP="00B127B4">
            <w:pPr>
              <w:jc w:val="center"/>
              <w:rPr>
                <w:rFonts w:ascii="Arial" w:hAnsi="Arial" w:cs="Arial"/>
                <w:sz w:val="16"/>
                <w:szCs w:val="16"/>
              </w:rPr>
            </w:pPr>
            <w:r w:rsidRPr="00E20D38">
              <w:rPr>
                <w:rFonts w:ascii="Arial" w:hAnsi="Arial" w:cs="Arial"/>
                <w:color w:val="000000"/>
                <w:sz w:val="16"/>
                <w:szCs w:val="16"/>
              </w:rPr>
              <w:t>3441</w:t>
            </w:r>
          </w:p>
        </w:tc>
        <w:tc>
          <w:tcPr>
            <w:tcW w:w="0" w:type="auto"/>
            <w:vAlign w:val="center"/>
          </w:tcPr>
          <w:p w14:paraId="72C520DE" w14:textId="77777777" w:rsidR="00B127B4" w:rsidRPr="00E20D38" w:rsidRDefault="00B127B4" w:rsidP="00B127B4">
            <w:pPr>
              <w:jc w:val="center"/>
              <w:rPr>
                <w:rFonts w:ascii="Arial" w:hAnsi="Arial" w:cs="Arial"/>
                <w:color w:val="000000"/>
                <w:sz w:val="16"/>
                <w:szCs w:val="16"/>
              </w:rPr>
            </w:pPr>
            <w:r w:rsidRPr="00E20D38">
              <w:rPr>
                <w:rFonts w:ascii="Arial" w:hAnsi="Arial" w:cs="Arial"/>
                <w:sz w:val="16"/>
                <w:szCs w:val="16"/>
              </w:rPr>
              <w:t>-OH</w:t>
            </w:r>
          </w:p>
        </w:tc>
        <w:tc>
          <w:tcPr>
            <w:tcW w:w="0" w:type="auto"/>
            <w:vAlign w:val="center"/>
          </w:tcPr>
          <w:p w14:paraId="0F8AD352" w14:textId="530E6C18" w:rsidR="00B127B4" w:rsidRPr="00E20D38" w:rsidRDefault="00B127B4" w:rsidP="00B127B4">
            <w:pPr>
              <w:jc w:val="center"/>
              <w:rPr>
                <w:rFonts w:ascii="Arial" w:hAnsi="Arial" w:cs="Arial"/>
                <w:color w:val="000000"/>
                <w:sz w:val="16"/>
                <w:szCs w:val="16"/>
              </w:rPr>
            </w:pPr>
            <w:r>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{"citationItems":[{"id":"ITEM-1","itemData":{"DOI":"10.1038/s41598-017-14445-2","ISSN":"20452322","PMID":"29079729","abstract":"Natural nanoparticles are of central importance in the environment, e.g. sorption of soil organic carbon (SOC) and contaminants. A large number of study have focused on the metal binding, transport and ecotoxicity of nanoparticles. Fertilizer amendments are routinely applied to arable soils and induce changes in soil chemical, physical and biological properties. However, the effects of fertilizer amendments on natural nanoparticles are still unknown. In this study, soil nanoparticles were separated from acid red soil (Ferralic Cambisol) including long-term (26 years) treatments of unfertilized control (CK), chemical nitrogen, phosphorus and potassium fertilizers (NPK) and raw pig manure (M). The results from high-resolution transmission electron microscopy (HRTEM) and Fourier-transformed infrared (FTIR) spectroscopy indicated that nanoparticles in red soil were heterogeneous organo-mineral associations with irregular shapes, regardless of fertilization history. In addition, kaolinite and allophane occurred in the soil nanoparticles. Intriguingly, we found the content of allophane under M treatment (0.64 g kg-1) was much higher than under CK and NPK treatments. However, the CK (0.27 g kg-1) and NPK (0.21 g kg-1) had similar allophane concentrations. Our study may indicate long-term organic manure amendment initializes positive feedback loop for further SOC sequestration. However, the mechanisms for the enhancement of nanomineral allophane by manure amendment deserve further investigation.","author":[{"dropping-particle":"","family":"Zhang","given":"Jianchao","non-dropping-particle":"","parse-names":false,"suffix":""},{"dropping-particle":"","family":"Xiao","given":"Jian","non-dropping-particle":"","parse-names":false,"suffix":""},{"dropping-particle":"","family":"Li","given":"Siliang","non-dropping-particle":"","parse-names":false,"suffix":""},{"dropping-particle":"","family":"Ran","given":"Wei","non-dropping-particle":"","parse-names":false,"suffix":""}],"container-title":"Scientific Reports","id":"ITEM-1","issue":"1","issued":{"date-parts":[["2017","12","1"]]},"page":"1-8","publisher":"Nature Publishing Group","title":"Manure amendment increases the content of nanomineral allophane in an acid arable soil","type":"article-journal","volume":"7"},"uris":["http://www.mendeley.com/documents/?uuid=fea09cd7-c303-3038-b663-ddf908b038e9"]},{"id":"ITEM-2","itemData":{"ISSN":"0250-4707","author":[{"dropping-particle":"","family":"Nayak","given":"Preeti Sagar","non-dropping-particle":"","parse-names":false,"suffix":""},{"dropping-particle":"","family":"Singh","given":"B K","non-dropping-particle":"","parse-names":false,"suffix":""}],"container-title":"Bulletin of Materials Science","id":"ITEM-2","issue":"3","issued":{"date-parts":[["2007"]]},"page":"235-238","publisher":"Springer","title":"Instrumental characterization of clay by XRF, XRD and FTIR","type":"article-journal","volume":"30"},"uris":["http://www.mendeley.com/documents/?uuid=77f8bce2-a590-49f0-8584-f7528080fc41"]},{"id":"ITEM-3","itemData":{"DOI":"10.1002/app.24729","ISSN":"00218995","abstract":"A novel kaolinite-poly(acrylic acid acrylamide) water superabsorbent with a water absorbency and salt solution absorbency of 433 and 108 g/g, respectively, was successfully synthesized by the photopolymerization of acrylic acid with acrylamide in the presence of kaolinite powder under 30 min of ultraviolet irradiation at room temperature. The results showed a synergetic effect of the mixed photoinitiators (Michler's ketone and benzophenone) on the water absorbency, and the incorporation of less than 10 wt % kaolinite into the water superabsorbent slightly improved the water absorbency and salt solution absorbency and obviously upgraded the water retention, as demonstrated by retention testing as well as thermogravknetric analysis and differential scanning calorimetry. Fourier transform infrared spectroscopy verified the structure of the kaolinite composite super-absorbent. © 2006 Wiley Periodicals, Inc.","author":[{"dropping-particle":"","family":"Wan","given":"Tao","non-dropping-particle":"","parse-names":false,"suffix":""},{"dropping-particle":"","family":"Wang","given":"Xiaoqing","non-dropping-particle":"","parse-names":false,"suffix":""},{"dropping-particle":"","family":"Yuan","given":"Yi","non-dropping-particle":"","parse-names":false,"suffix":""},{"dropping-particle":"","family":"He","given":"Wenqiong","non-dropping-particle":"","parse-names":false,"suffix":""}],"container-title":"Journal of Applied Polymer Science","id":"ITEM-3","issue":"3","issued":{"date-parts":[["2006","11","5"]]},"page":"2875-2881","publisher":"John Wiley &amp; Sons, Ltd","title":"Preparation of a kaolinite-poly(acrylic acid acrylamide) water superabsorbent by photopolymerization","type":"article-journal","volume":"102"},"uris":["http://www.mendeley.com/documents/?uuid=e548ee6d-6e77-369f-9e92-c9bea5ffd9b8"]},{"id":"ITEM-4","itemData":{"ISSN":"0039-9140","author":[{"dropping-particle":"","family":"Reig","given":"F Bosch","non-dropping-particle":"","parse-names":false,"suffix":""},{"dropping-particle":"","family":"Adelantado","given":"J V Gimeno","non-dropping-particle":"","parse-names":false,"suffix":""},{"dropping-particle":"","family":"Moreno","given":"M C M Moya","non-dropping-particle":"","parse-names":false,"suffix":""}],"container-title":"Talanta","id":"ITEM-4","issue":"4","issued":{"date-parts":[["2002"]]},"page":"811-821","publisher":"Elsevier","title":"FTIR quantitative analysis of calcium carbonate (calcite) and silica (quartz) mixtures using the constant ratio method. Application to geological samples","type":"article-journal","volume":"58"},"uris":["http://www.mendeley.com/documents/?uuid=e7ed38d5-83c4-4f25-a9e2-d0b451137980"]}],"mendeley":{"formattedCitation":"(4,9,12,13)","plainTextFormattedCitation":"(4,9,12,13)","previouslyFormattedCitation":"(4,9,12,13)"},"properties":{"noteIndex":0},"schema":"https://github.com/citation-style-language/schema/raw/master/csl-citation.json"}</w:instrText>
            </w:r>
            <w:r>
              <w:rPr>
                <w:rFonts w:ascii="Arial" w:hAnsi="Arial" w:cs="Arial"/>
                <w:color w:val="000000"/>
                <w:sz w:val="16"/>
                <w:szCs w:val="16"/>
              </w:rPr>
              <w:fldChar w:fldCharType="separate"/>
            </w:r>
            <w:r w:rsidR="00A1007E" w:rsidRPr="00A1007E">
              <w:rPr>
                <w:rFonts w:ascii="Arial" w:hAnsi="Arial" w:cs="Arial"/>
                <w:noProof/>
                <w:color w:val="000000"/>
                <w:sz w:val="16"/>
                <w:szCs w:val="16"/>
              </w:rPr>
              <w:t>(4,9,12,13)</w:t>
            </w:r>
            <w:r>
              <w:rPr>
                <w:rFonts w:ascii="Arial" w:hAnsi="Arial" w:cs="Arial"/>
                <w:color w:val="000000"/>
                <w:sz w:val="16"/>
                <w:szCs w:val="16"/>
              </w:rPr>
              <w:fldChar w:fldCharType="end"/>
            </w:r>
          </w:p>
        </w:tc>
      </w:tr>
      <w:tr w:rsidR="00B127B4" w:rsidRPr="00A570E7" w14:paraId="32B4E971" w14:textId="77777777" w:rsidTr="00B127B4">
        <w:trPr>
          <w:trHeight w:hRule="exact" w:val="425"/>
          <w:jc w:val="center"/>
        </w:trPr>
        <w:tc>
          <w:tcPr>
            <w:tcW w:w="0" w:type="auto"/>
            <w:tcBorders>
              <w:bottom w:val="single" w:sz="4" w:space="0" w:color="auto"/>
            </w:tcBorders>
            <w:vAlign w:val="center"/>
          </w:tcPr>
          <w:p w14:paraId="68E11E4D" w14:textId="77777777" w:rsidR="00B127B4" w:rsidRPr="00E20D38" w:rsidRDefault="00B127B4" w:rsidP="00B127B4">
            <w:pPr>
              <w:jc w:val="center"/>
              <w:rPr>
                <w:rFonts w:ascii="Arial" w:hAnsi="Arial" w:cs="Arial"/>
                <w:color w:val="000000"/>
                <w:sz w:val="16"/>
                <w:szCs w:val="16"/>
              </w:rPr>
            </w:pPr>
            <w:r w:rsidRPr="00E20D38">
              <w:rPr>
                <w:rFonts w:ascii="Arial" w:hAnsi="Arial" w:cs="Arial"/>
                <w:color w:val="000000"/>
                <w:sz w:val="16"/>
                <w:szCs w:val="16"/>
              </w:rPr>
              <w:t>3627</w:t>
            </w:r>
          </w:p>
        </w:tc>
        <w:tc>
          <w:tcPr>
            <w:tcW w:w="0" w:type="auto"/>
            <w:tcBorders>
              <w:bottom w:val="single" w:sz="4" w:space="0" w:color="auto"/>
            </w:tcBorders>
            <w:vAlign w:val="center"/>
          </w:tcPr>
          <w:p w14:paraId="1F544E89" w14:textId="77777777" w:rsidR="00B127B4" w:rsidRPr="00E20D38" w:rsidRDefault="00B127B4" w:rsidP="00B127B4">
            <w:pPr>
              <w:jc w:val="center"/>
              <w:rPr>
                <w:rFonts w:ascii="Arial" w:hAnsi="Arial" w:cs="Arial"/>
                <w:sz w:val="16"/>
                <w:szCs w:val="16"/>
              </w:rPr>
            </w:pPr>
            <w:r w:rsidRPr="00E20D38">
              <w:rPr>
                <w:rFonts w:ascii="Arial" w:hAnsi="Arial" w:cs="Arial"/>
                <w:sz w:val="16"/>
                <w:szCs w:val="16"/>
              </w:rPr>
              <w:t>-OH</w:t>
            </w:r>
          </w:p>
        </w:tc>
        <w:tc>
          <w:tcPr>
            <w:tcW w:w="0" w:type="auto"/>
            <w:tcBorders>
              <w:bottom w:val="single" w:sz="4" w:space="0" w:color="auto"/>
            </w:tcBorders>
            <w:vAlign w:val="center"/>
          </w:tcPr>
          <w:p w14:paraId="00559A17" w14:textId="4759E369" w:rsidR="00B127B4" w:rsidRPr="00A570E7" w:rsidRDefault="00B127B4" w:rsidP="00B127B4">
            <w:pPr>
              <w:jc w:val="center"/>
              <w:rPr>
                <w:rFonts w:ascii="Arial" w:hAnsi="Arial" w:cs="Arial"/>
                <w:color w:val="000000"/>
                <w:sz w:val="16"/>
                <w:szCs w:val="16"/>
                <w:lang w:val="en-US"/>
              </w:rPr>
            </w:pPr>
            <w:r>
              <w:rPr>
                <w:rFonts w:ascii="Arial" w:hAnsi="Arial" w:cs="Arial"/>
                <w:color w:val="000000"/>
                <w:sz w:val="16"/>
                <w:szCs w:val="16"/>
              </w:rPr>
              <w:fldChar w:fldCharType="begin" w:fldLock="1"/>
            </w:r>
            <w:r w:rsidR="00A1007E">
              <w:rPr>
                <w:rFonts w:ascii="Arial" w:hAnsi="Arial" w:cs="Arial"/>
                <w:color w:val="000000"/>
                <w:sz w:val="16"/>
                <w:szCs w:val="16"/>
              </w:rPr>
              <w:instrText>ADDIN CSL_CITATION {"citationItems":[{"id":"ITEM-1","itemData":{"DOI":"10.1038/s41598-017-14445-2","ISSN":"20452322","PMID":"29079729","abstract":"Natural nanoparticles are of central importance in the environment, e.g. sorption of soil organic carbon (SOC) and contaminants. A large number of study have focused on the metal binding, transport and ecotoxicity of nanoparticles. Fertilizer amendments are routinely applied to arable soils and induce changes in soil chemical, physical and biological properties. However, the effects of fertilizer amendments on natural nanoparticles are still unknown. In this study, soil nanoparticles were separated from acid red soil (Ferralic Cambisol) including long-term (26 years) treatments of unfertilized control (CK), chemical nitrogen, phosphorus and potassium fertilizers (NPK) and raw pig manure (M). The results from high-resolution transmission electron microscopy (HRTEM) and Fourier-transformed infrared (FTIR) spectroscopy indicated that nanoparticles in red soil were heterogeneous organo-mineral associations with irregular shapes, regardless of fertilization history. In addition, kaolinite and allophane occurred in the soil nanoparticles. Intriguingly, we found the content of allophane under M treatment (0.64 g kg-1) was much higher than under CK and NPK treatments. However, the CK (0.27 g kg-1) and NPK (0.21 g kg-1) had similar allophane concentrations. Our study may indicate long-term organic manure amendment initializes positive feedback loop for further SOC sequestration. However, the mechanisms for the enhancement of nanomineral allophane by manure amendment deserve further investigation.","author":[{"dropping-particle":"","family":"Zhang","given":"Jianchao","non-dropping-particle":"","parse-names":false,"suffix":""},{"dropping-particle":"","family":"Xiao","given":"Jian","non-dropping-particle":"","parse-names":false,"suffix":""},{"dropping-particle":"","family":"Li","given":"Siliang","non-dropping-particle":"","parse-names":false,"suffix":""},{"dropping-particle":"","family":"Ran","given":"Wei","non-dropping-particle":"","parse-names":false,"suffix":""}],"container-title":"Scientific Reports","id":"ITEM-1","issue":"1","issued":{"date-parts":[["2017","12","1"]]},"page":"1-8","publisher":"Nature Publishing Group","title":"Manure amendment increases the content of nanomineral allophane in an acid arable soil","type":"article-journal","volume":"7"},"uris":["http://www.mendeley.com/documents/?uuid=fea09cd7-c303-3038-b663-ddf908b038e9"]},{"id":"ITEM-2","itemData":{"ISSN":"0250-4707","author":[{"dropping-particle":"","family":"Nayak","given":"Preeti Sagar","non-dropping-particle":"","parse-names":false,"suffix":""},{"dropping-particle":"","family":"Singh","given":"B K","non-dropping-particle":"","parse-names":false,"suffix":""}],"container-title":"Bulletin of Materials Science","id":"ITEM-2","issue":"3","issued":{"date-parts":[["2007"]]},"page":"235-238","publisher":"Springer","title":"Instrumental characterization of clay by XRF, XRD and FTIR","type":"article-journal","volume":"30"},"uris":["http://www.mendeley.com/documents/?uuid=77f8bce2-a590-49f0-8584-f7528080fc41"]},{"id":"ITEM-3","itemData":{"DOI":"10.1002/app.24729","ISSN":"00218995","abstract":"A novel kaolinite-poly(acrylic acid acrylamide) water superabsorbent with a water absorbency and salt solution absorbency of 433 and 108 g/g, respectively, was successfully synthesized by the photopolymerization of acrylic acid with acrylamide in the presence of kaolinite powder under 30 min of ultraviolet irradiation at room temperature. The results showed a synergetic effect of the mixed photoinitiators (Michler's ketone and benzophenone) on the water absorbency, and the incorporation of less than 10 wt % kaolinite into the water superabsorbent slightly improved the water absorbency and salt solution absorbency and obviously upgraded the water retention, as demonstrated by retention testing as well as thermogravknetric analysis and differential scanning calorimetry. Fourier transform infrared spectroscopy verified the structure of the kaolinite composite super-absorbent. © 2006 Wiley Periodicals, Inc.","author":[{"dropping-particle":"","family":"Wan","given":"Tao","non-dropping-particle":"","parse-names":false,"suffix":""},{"dropping-particle":"","family":"Wang","given":"Xiaoqing","non-dropping-particle":"","parse-names":false,"suffix":""},{"dropping-particle":"","family":"Yuan","given":"Yi","non-dropping-particle":"","parse-names":false,"suffix":""},{"dropping-particle":"","family":"He","given":"Wenqiong","non-dropping-particle":"","parse-names":false,"suffix":""}],"container-title":"Journ</w:instrText>
            </w:r>
            <w:r w:rsidR="00A1007E" w:rsidRPr="00A570E7">
              <w:rPr>
                <w:rFonts w:ascii="Arial" w:hAnsi="Arial" w:cs="Arial"/>
                <w:color w:val="000000"/>
                <w:sz w:val="16"/>
                <w:szCs w:val="16"/>
                <w:lang w:val="en-US"/>
              </w:rPr>
              <w:instrText>al of Applied Polymer Science","id":"ITEM-3","issue":"3","issued":{"date-parts":[["2006","11","5"]]},"page":"2875-2881","publisher":"John Wiley &amp; Sons, Ltd","title":"Preparation of a kaolinite-poly(acrylic acid acrylamide) water superabsorbent by photopolymerization","type":"article-journal","volume":"102"},"uris":["http://www.mendeley.com/documents/?uuid=e548ee6d-6e77-369f-9e92-c9bea5ffd9b8"]},{"id":"ITEM-4","itemData":{"ISSN":"0039-9140","author":[{"dropping-particle":"","family":"Reig","given":"F Bosch","non-dropping-particle":"","parse-names":false,"suffix":""},{"dropping-particle":"","family":"Adelantado","given":"J V Gimeno","non-dropping-particle":"","parse-names":false,"suffix":""},{"dropping-particle":"","family":"Moreno","given":"M C M Moya","non-dropping-particle":"","parse-names":false,"suffix":""}],"container-title":"Talanta","id":"ITEM-4","issue":"4","issued":{"date-parts":[["2002"]]},"page":"811-821","publisher":"Elsevier","title":"FTIR quantitative analysis of calcium carbonate (calcite) and silica (quartz) mixtures using the constant ratio method. Application to geological samples","type":"article-journal","volume":"58"},"uris":["http://www.mendeley.com/documents/?uuid=e7ed38d5-83c4-4f25-a9e2-d0b451137980"]}],"mendeley":{"formattedCitation":"(4,9,12,13)","plainTextFormattedCitation":"(4,9,12,13)","previouslyFormattedCitation":"(4,9,12,13)"},"properties":{"noteIndex":0},"schema":"https://github.com/citation-style-language/schema/raw/master/csl-citation.json"}</w:instrText>
            </w:r>
            <w:r>
              <w:rPr>
                <w:rFonts w:ascii="Arial" w:hAnsi="Arial" w:cs="Arial"/>
                <w:color w:val="000000"/>
                <w:sz w:val="16"/>
                <w:szCs w:val="16"/>
              </w:rPr>
              <w:fldChar w:fldCharType="separate"/>
            </w:r>
            <w:r w:rsidR="00A1007E" w:rsidRPr="00A570E7">
              <w:rPr>
                <w:rFonts w:ascii="Arial" w:hAnsi="Arial" w:cs="Arial"/>
                <w:noProof/>
                <w:color w:val="000000"/>
                <w:sz w:val="16"/>
                <w:szCs w:val="16"/>
                <w:lang w:val="en-US"/>
              </w:rPr>
              <w:t>(4,9,12,13)</w:t>
            </w:r>
            <w:r>
              <w:rPr>
                <w:rFonts w:ascii="Arial" w:hAnsi="Arial" w:cs="Arial"/>
                <w:color w:val="000000"/>
                <w:sz w:val="16"/>
                <w:szCs w:val="16"/>
              </w:rPr>
              <w:fldChar w:fldCharType="end"/>
            </w:r>
          </w:p>
        </w:tc>
      </w:tr>
    </w:tbl>
    <w:p w14:paraId="53E29006" w14:textId="12A16753" w:rsidR="00635D4A" w:rsidRPr="00A570E7" w:rsidRDefault="00E205B6" w:rsidP="00635D4A">
      <w:pPr>
        <w:rPr>
          <w:noProof/>
          <w:lang w:val="en-US"/>
        </w:rPr>
      </w:pPr>
      <w:r w:rsidRPr="00A570E7">
        <w:rPr>
          <w:lang w:val="en-US"/>
        </w:rPr>
        <w:t>Sup. 2: Table of vibrational responses of the sedimentary material Sed_001 from sample FACEN-Pvert0002.</w:t>
      </w:r>
    </w:p>
    <w:p w14:paraId="51ADA31E" w14:textId="77777777" w:rsidR="00E205B6" w:rsidRPr="00A570E7" w:rsidRDefault="00E205B6" w:rsidP="00635D4A">
      <w:pPr>
        <w:rPr>
          <w:noProof/>
          <w:lang w:val="en-US"/>
        </w:rPr>
      </w:pPr>
    </w:p>
    <w:p w14:paraId="10F88F3B" w14:textId="77777777" w:rsidR="00E205B6" w:rsidRPr="00A570E7" w:rsidRDefault="00E205B6" w:rsidP="00635D4A">
      <w:pPr>
        <w:rPr>
          <w:noProof/>
          <w:lang w:val="en-US"/>
        </w:rPr>
      </w:pPr>
    </w:p>
    <w:p w14:paraId="2CE086CC" w14:textId="77777777" w:rsidR="00E205B6" w:rsidRPr="00A570E7" w:rsidRDefault="00E205B6" w:rsidP="00635D4A">
      <w:pPr>
        <w:rPr>
          <w:noProof/>
          <w:lang w:val="en-US"/>
        </w:rPr>
      </w:pPr>
    </w:p>
    <w:p w14:paraId="4C7FD272" w14:textId="5EB9441E" w:rsidR="00E205B6" w:rsidRPr="00A570E7" w:rsidRDefault="00E205B6" w:rsidP="00635D4A">
      <w:pPr>
        <w:rPr>
          <w:lang w:val="en-US"/>
        </w:rPr>
      </w:pPr>
      <w:r>
        <w:rPr>
          <w:noProof/>
          <w:lang w:val="pt-BR" w:eastAsia="pt-BR"/>
        </w:rPr>
        <w:lastRenderedPageBreak/>
        <w:drawing>
          <wp:inline distT="0" distB="0" distL="0" distR="0" wp14:anchorId="04771189" wp14:editId="412FD250">
            <wp:extent cx="2685714" cy="1800000"/>
            <wp:effectExtent l="0" t="0" r="0" b="0"/>
            <wp:docPr id="1253909900" name="Imagen 3"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09900" name="Imagen 3" descr="Gráfico&#10;&#10;Descripción generada automáticamente con confianza ba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5714" cy="1800000"/>
                    </a:xfrm>
                    <a:prstGeom prst="rect">
                      <a:avLst/>
                    </a:prstGeom>
                    <a:noFill/>
                    <a:ln>
                      <a:noFill/>
                    </a:ln>
                  </pic:spPr>
                </pic:pic>
              </a:graphicData>
            </a:graphic>
          </wp:inline>
        </w:drawing>
      </w:r>
    </w:p>
    <w:p w14:paraId="1C88F158" w14:textId="102640DE" w:rsidR="00E20D38" w:rsidRPr="00A570E7" w:rsidRDefault="00E205B6">
      <w:pPr>
        <w:rPr>
          <w:lang w:val="en-US"/>
        </w:rPr>
      </w:pPr>
      <w:r w:rsidRPr="00A570E7">
        <w:rPr>
          <w:lang w:val="en-US"/>
        </w:rPr>
        <w:t>Sup. 3: X-ray diffraction pattern of sedimentary material Sed_001 from sample FACEN-Pvert0002, indicating the identified crystalline phases.</w:t>
      </w:r>
    </w:p>
    <w:p w14:paraId="5D829A45" w14:textId="77777777" w:rsidR="00635D4A" w:rsidRPr="00A570E7" w:rsidRDefault="00635D4A">
      <w:pPr>
        <w:rPr>
          <w:lang w:val="en-US"/>
        </w:rPr>
      </w:pPr>
    </w:p>
    <w:p w14:paraId="24B34505" w14:textId="7823B81A" w:rsidR="00635D4A" w:rsidRPr="00A570E7" w:rsidRDefault="00635D4A">
      <w:pPr>
        <w:rPr>
          <w:lang w:val="en-US"/>
        </w:rPr>
      </w:pPr>
      <w:r>
        <w:rPr>
          <w:noProof/>
          <w:lang w:val="pt-BR" w:eastAsia="pt-BR"/>
        </w:rPr>
        <w:drawing>
          <wp:inline distT="0" distB="0" distL="0" distR="0" wp14:anchorId="2326B3BB" wp14:editId="4A9B4195">
            <wp:extent cx="5758318" cy="1800000"/>
            <wp:effectExtent l="0" t="0" r="0" b="0"/>
            <wp:docPr id="16809998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99819" name="Imagen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58318" cy="1800000"/>
                    </a:xfrm>
                    <a:prstGeom prst="rect">
                      <a:avLst/>
                    </a:prstGeom>
                    <a:noFill/>
                    <a:ln>
                      <a:noFill/>
                    </a:ln>
                  </pic:spPr>
                </pic:pic>
              </a:graphicData>
            </a:graphic>
          </wp:inline>
        </w:drawing>
      </w:r>
      <w:r w:rsidRPr="00A570E7">
        <w:rPr>
          <w:lang w:val="en-US"/>
        </w:rPr>
        <w:t xml:space="preserve"> </w:t>
      </w:r>
    </w:p>
    <w:p w14:paraId="00154865" w14:textId="72A2CDD6" w:rsidR="00635D4A" w:rsidRPr="00A570E7" w:rsidRDefault="00635D4A" w:rsidP="00635D4A">
      <w:pPr>
        <w:rPr>
          <w:lang w:val="en-US"/>
        </w:rPr>
      </w:pPr>
      <w:r w:rsidRPr="00A570E7">
        <w:rPr>
          <w:lang w:val="en-US"/>
        </w:rPr>
        <w:t xml:space="preserve">Sup. </w:t>
      </w:r>
      <w:r w:rsidR="00946355" w:rsidRPr="00A570E7">
        <w:rPr>
          <w:lang w:val="en-US"/>
        </w:rPr>
        <w:t>4 SEM- EDS image of Sed_001</w:t>
      </w:r>
    </w:p>
    <w:p w14:paraId="6E8C218F" w14:textId="77777777" w:rsidR="00B127B4" w:rsidRPr="00B127B4" w:rsidRDefault="00B127B4">
      <w:pPr>
        <w:rPr>
          <w:lang w:val="en-US"/>
        </w:rPr>
      </w:pPr>
    </w:p>
    <w:p w14:paraId="6FB9469A" w14:textId="47D81D01" w:rsidR="00B127B4" w:rsidRPr="00B127B4" w:rsidRDefault="00B127B4">
      <w:pPr>
        <w:rPr>
          <w:lang w:val="en-US"/>
        </w:rPr>
      </w:pPr>
      <w:r w:rsidRPr="00B127B4">
        <w:rPr>
          <w:lang w:val="en-US"/>
        </w:rPr>
        <w:t xml:space="preserve">References </w:t>
      </w:r>
    </w:p>
    <w:p w14:paraId="617C94AF" w14:textId="279D1489"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fldChar w:fldCharType="begin" w:fldLock="1"/>
      </w:r>
      <w:r w:rsidRPr="00A570E7">
        <w:rPr>
          <w:lang w:val="en-US"/>
        </w:rPr>
        <w:instrText xml:space="preserve">ADDIN Mendeley Bibliography CSL_BIBLIOGRAPHY </w:instrText>
      </w:r>
      <w:r>
        <w:fldChar w:fldCharType="separate"/>
      </w:r>
      <w:r w:rsidRPr="00A570E7">
        <w:rPr>
          <w:rFonts w:ascii="Aptos" w:hAnsi="Aptos" w:cs="Times New Roman"/>
          <w:noProof/>
          <w:kern w:val="0"/>
          <w:lang w:val="en-US"/>
        </w:rPr>
        <w:t xml:space="preserve">1. </w:t>
      </w:r>
      <w:r w:rsidRPr="00A570E7">
        <w:rPr>
          <w:rFonts w:ascii="Aptos" w:hAnsi="Aptos" w:cs="Times New Roman"/>
          <w:noProof/>
          <w:kern w:val="0"/>
          <w:lang w:val="en-US"/>
        </w:rPr>
        <w:tab/>
        <w:t xml:space="preserve">Hlavay J, Jonas K, Elek S, Inczedy J. Characterization of the particle size and the crystallinity of certain minerals by infrared spectrophotometry and other instrumental methods—I. Investigations on clay minerals. Clays Clay Miner. 1977;25:451–6. </w:t>
      </w:r>
    </w:p>
    <w:p w14:paraId="0360F9E2"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2. </w:t>
      </w:r>
      <w:r w:rsidRPr="00A570E7">
        <w:rPr>
          <w:rFonts w:ascii="Aptos" w:hAnsi="Aptos" w:cs="Times New Roman"/>
          <w:noProof/>
          <w:kern w:val="0"/>
          <w:lang w:val="en-US"/>
        </w:rPr>
        <w:tab/>
        <w:t xml:space="preserve">Singh P, Sharma S. Thermal and spectroscopic characterization of archeological pottery from Ambari, Assam. J Archaeol Sci Reports. 2016;5:557–63. </w:t>
      </w:r>
    </w:p>
    <w:p w14:paraId="3A5F13B1"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3. </w:t>
      </w:r>
      <w:r w:rsidRPr="00A570E7">
        <w:rPr>
          <w:rFonts w:ascii="Aptos" w:hAnsi="Aptos" w:cs="Times New Roman"/>
          <w:noProof/>
          <w:kern w:val="0"/>
          <w:lang w:val="en-US"/>
        </w:rPr>
        <w:tab/>
        <w:t>Anbalagan G, Prabakaran AR, Gunasekaran S. Spectroscopic characterization of indian standard sand. J Appl Spectrosc [Internet]. 2010 Mar 25 [cited 2021 Jun 16];77(1):86–94. Available from: https://link.springer.com/article/10.1007/s10812-010-9297-5</w:t>
      </w:r>
    </w:p>
    <w:p w14:paraId="6C8336CE"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4. </w:t>
      </w:r>
      <w:r w:rsidRPr="00A570E7">
        <w:rPr>
          <w:rFonts w:ascii="Aptos" w:hAnsi="Aptos" w:cs="Times New Roman"/>
          <w:noProof/>
          <w:kern w:val="0"/>
          <w:lang w:val="en-US"/>
        </w:rPr>
        <w:tab/>
        <w:t xml:space="preserve">Nayak PS, Singh BK. Instrumental characterization of clay by XRF, XRD and FTIR. Bull Mater Sci. 2007;30(3):235–8. </w:t>
      </w:r>
    </w:p>
    <w:p w14:paraId="00DA5DF2"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5. </w:t>
      </w:r>
      <w:r w:rsidRPr="00A570E7">
        <w:rPr>
          <w:rFonts w:ascii="Aptos" w:hAnsi="Aptos" w:cs="Times New Roman"/>
          <w:noProof/>
          <w:kern w:val="0"/>
          <w:lang w:val="en-US"/>
        </w:rPr>
        <w:tab/>
        <w:t>Khemis Medini H, Arbi M. Chemical and physical analysis of sandstone and relationship with weathering damage of Madâin Sâlih monuments. 2018 [cited 2021 Jun 16]; Available from: https://www.tandfonline.com/action/journalInformation?journalCode=tusc20</w:t>
      </w:r>
    </w:p>
    <w:p w14:paraId="5452CFF9" w14:textId="77777777" w:rsidR="00A1007E" w:rsidRPr="00A1007E" w:rsidRDefault="00A1007E" w:rsidP="00A1007E">
      <w:pPr>
        <w:widowControl w:val="0"/>
        <w:autoSpaceDE w:val="0"/>
        <w:autoSpaceDN w:val="0"/>
        <w:adjustRightInd w:val="0"/>
        <w:spacing w:line="240" w:lineRule="auto"/>
        <w:ind w:left="640" w:hanging="640"/>
        <w:rPr>
          <w:rFonts w:ascii="Aptos" w:hAnsi="Aptos" w:cs="Times New Roman"/>
          <w:noProof/>
          <w:kern w:val="0"/>
        </w:rPr>
      </w:pPr>
      <w:r w:rsidRPr="00A570E7">
        <w:rPr>
          <w:rFonts w:ascii="Aptos" w:hAnsi="Aptos" w:cs="Times New Roman"/>
          <w:noProof/>
          <w:kern w:val="0"/>
          <w:lang w:val="en-US"/>
        </w:rPr>
        <w:t xml:space="preserve">6. </w:t>
      </w:r>
      <w:r w:rsidRPr="00A570E7">
        <w:rPr>
          <w:rFonts w:ascii="Aptos" w:hAnsi="Aptos" w:cs="Times New Roman"/>
          <w:noProof/>
          <w:kern w:val="0"/>
          <w:lang w:val="en-US"/>
        </w:rPr>
        <w:tab/>
        <w:t xml:space="preserve">Beasley MM, Bartelink EJ, Taylor L, Miller RM. Comparison of transmission FTIR, </w:t>
      </w:r>
      <w:r w:rsidRPr="00A570E7">
        <w:rPr>
          <w:rFonts w:ascii="Aptos" w:hAnsi="Aptos" w:cs="Times New Roman"/>
          <w:noProof/>
          <w:kern w:val="0"/>
          <w:lang w:val="en-US"/>
        </w:rPr>
        <w:lastRenderedPageBreak/>
        <w:t xml:space="preserve">ATR, and DRIFT spectra: implications for assessment of bone bioapatite diagenesis. </w:t>
      </w:r>
      <w:r w:rsidRPr="00A1007E">
        <w:rPr>
          <w:rFonts w:ascii="Aptos" w:hAnsi="Aptos" w:cs="Times New Roman"/>
          <w:noProof/>
          <w:kern w:val="0"/>
        </w:rPr>
        <w:t xml:space="preserve">J Archaeol Sci. 2014;46:16–22. </w:t>
      </w:r>
    </w:p>
    <w:p w14:paraId="0801731B"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1007E">
        <w:rPr>
          <w:rFonts w:ascii="Aptos" w:hAnsi="Aptos" w:cs="Times New Roman"/>
          <w:noProof/>
          <w:kern w:val="0"/>
        </w:rPr>
        <w:t xml:space="preserve">7. </w:t>
      </w:r>
      <w:r w:rsidRPr="00A1007E">
        <w:rPr>
          <w:rFonts w:ascii="Aptos" w:hAnsi="Aptos" w:cs="Times New Roman"/>
          <w:noProof/>
          <w:kern w:val="0"/>
        </w:rPr>
        <w:tab/>
        <w:t xml:space="preserve">Jerez-Jaimes JH, García-Gómez SE, Cruz-Guevara LE. </w:t>
      </w:r>
      <w:r w:rsidRPr="00A570E7">
        <w:rPr>
          <w:rFonts w:ascii="Aptos" w:hAnsi="Aptos" w:cs="Times New Roman"/>
          <w:noProof/>
          <w:kern w:val="0"/>
          <w:lang w:val="pt-BR"/>
        </w:rPr>
        <w:t xml:space="preserve">¿Hueso fósil o simple roca? </w:t>
      </w:r>
      <w:r w:rsidRPr="00A1007E">
        <w:rPr>
          <w:rFonts w:ascii="Aptos" w:hAnsi="Aptos" w:cs="Times New Roman"/>
          <w:noProof/>
          <w:kern w:val="0"/>
        </w:rPr>
        <w:t xml:space="preserve">Espectroscopia FTIR y criterios para la identificación de estructuras óseas fosilizadas. </w:t>
      </w:r>
      <w:r w:rsidRPr="00A570E7">
        <w:rPr>
          <w:rFonts w:ascii="Aptos" w:hAnsi="Aptos" w:cs="Times New Roman"/>
          <w:noProof/>
          <w:kern w:val="0"/>
          <w:lang w:val="en-US"/>
        </w:rPr>
        <w:t xml:space="preserve">Bol Geol. 2012;34(1):67–80. </w:t>
      </w:r>
    </w:p>
    <w:p w14:paraId="3AA9841D"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8. </w:t>
      </w:r>
      <w:r w:rsidRPr="00A570E7">
        <w:rPr>
          <w:rFonts w:ascii="Aptos" w:hAnsi="Aptos" w:cs="Times New Roman"/>
          <w:noProof/>
          <w:kern w:val="0"/>
          <w:lang w:val="en-US"/>
        </w:rPr>
        <w:tab/>
        <w:t xml:space="preserve">Brangule A, Gross KA. Importance of FTIR spectra deconvolution for the analysis of amorphous calcium phosphates. In: IOP Conference Series: Materials Science and Engineering. IOP Publishing; 2015. p. 12027. </w:t>
      </w:r>
    </w:p>
    <w:p w14:paraId="143E13F2"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9. </w:t>
      </w:r>
      <w:r w:rsidRPr="00A570E7">
        <w:rPr>
          <w:rFonts w:ascii="Aptos" w:hAnsi="Aptos" w:cs="Times New Roman"/>
          <w:noProof/>
          <w:kern w:val="0"/>
          <w:lang w:val="en-US"/>
        </w:rPr>
        <w:tab/>
        <w:t>Zhang J, Xiao J, Li S, Ran W. Manure amendment increases the content of nanomineral allophane in an acid arable soil. Sci Rep [Internet]. 2017 Dec 1 [cited 2021 Jun 16];7(1):1–8. Available from: www.nature.com/scientificreports/</w:t>
      </w:r>
    </w:p>
    <w:p w14:paraId="2C8FE25D"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10. </w:t>
      </w:r>
      <w:r w:rsidRPr="00A570E7">
        <w:rPr>
          <w:rFonts w:ascii="Aptos" w:hAnsi="Aptos" w:cs="Times New Roman"/>
          <w:noProof/>
          <w:kern w:val="0"/>
          <w:lang w:val="en-US"/>
        </w:rPr>
        <w:tab/>
        <w:t xml:space="preserve">Iyoda F, Hayashi S, Arakawa S, John B, Okamoto M, Hayashi H, et al. Synthesis and adsorption characteristics of hollow spherical allophane nano-particles. Appl Clay Sci. 2012;56:77–83. </w:t>
      </w:r>
    </w:p>
    <w:p w14:paraId="26EBCD26"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11. </w:t>
      </w:r>
      <w:r w:rsidRPr="00A570E7">
        <w:rPr>
          <w:rFonts w:ascii="Aptos" w:hAnsi="Aptos" w:cs="Times New Roman"/>
          <w:noProof/>
          <w:kern w:val="0"/>
          <w:lang w:val="en-US"/>
        </w:rPr>
        <w:tab/>
        <w:t>Schuttlefield JD, Cox D, Grassian VH. An investigation of water uptake on clays minerals using ATR</w:t>
      </w:r>
      <w:r w:rsidRPr="00A570E7">
        <w:rPr>
          <w:rFonts w:ascii="Cambria Math" w:hAnsi="Cambria Math" w:cs="Cambria Math"/>
          <w:noProof/>
          <w:kern w:val="0"/>
          <w:lang w:val="en-US"/>
        </w:rPr>
        <w:t>‐</w:t>
      </w:r>
      <w:r w:rsidRPr="00A570E7">
        <w:rPr>
          <w:rFonts w:ascii="Aptos" w:hAnsi="Aptos" w:cs="Times New Roman"/>
          <w:noProof/>
          <w:kern w:val="0"/>
          <w:lang w:val="en-US"/>
        </w:rPr>
        <w:t xml:space="preserve">FTIR spectroscopy coupled with quartz crystal microbalance measurements. J Geophys Res Atmos. 2007;112(D21). </w:t>
      </w:r>
    </w:p>
    <w:p w14:paraId="3F29E998" w14:textId="77777777" w:rsidR="00A1007E" w:rsidRPr="00A570E7" w:rsidRDefault="00A1007E" w:rsidP="00A1007E">
      <w:pPr>
        <w:widowControl w:val="0"/>
        <w:autoSpaceDE w:val="0"/>
        <w:autoSpaceDN w:val="0"/>
        <w:adjustRightInd w:val="0"/>
        <w:spacing w:line="240" w:lineRule="auto"/>
        <w:ind w:left="640" w:hanging="640"/>
        <w:rPr>
          <w:rFonts w:ascii="Aptos" w:hAnsi="Aptos" w:cs="Times New Roman"/>
          <w:noProof/>
          <w:kern w:val="0"/>
          <w:lang w:val="en-US"/>
        </w:rPr>
      </w:pPr>
      <w:r w:rsidRPr="00A570E7">
        <w:rPr>
          <w:rFonts w:ascii="Aptos" w:hAnsi="Aptos" w:cs="Times New Roman"/>
          <w:noProof/>
          <w:kern w:val="0"/>
          <w:lang w:val="en-US"/>
        </w:rPr>
        <w:t xml:space="preserve">12. </w:t>
      </w:r>
      <w:r w:rsidRPr="00A570E7">
        <w:rPr>
          <w:rFonts w:ascii="Aptos" w:hAnsi="Aptos" w:cs="Times New Roman"/>
          <w:noProof/>
          <w:kern w:val="0"/>
          <w:lang w:val="en-US"/>
        </w:rPr>
        <w:tab/>
        <w:t>Wan T, Wang X, Yuan Y, He W. Preparation of a kaolinite-poly(acrylic acid acrylamide) water superabsorbent by photopolymerization. J Appl Polym Sci [Internet]. 2006 Nov 5 [cited 2021 Jun 16];102(3):2875–81. Available from: www.interscience.wiley.com</w:t>
      </w:r>
    </w:p>
    <w:p w14:paraId="45F34E4D" w14:textId="77777777" w:rsidR="00A1007E" w:rsidRPr="00A1007E" w:rsidRDefault="00A1007E" w:rsidP="00A1007E">
      <w:pPr>
        <w:widowControl w:val="0"/>
        <w:autoSpaceDE w:val="0"/>
        <w:autoSpaceDN w:val="0"/>
        <w:adjustRightInd w:val="0"/>
        <w:spacing w:line="240" w:lineRule="auto"/>
        <w:ind w:left="640" w:hanging="640"/>
        <w:rPr>
          <w:rFonts w:ascii="Aptos" w:hAnsi="Aptos"/>
          <w:noProof/>
        </w:rPr>
      </w:pPr>
      <w:r w:rsidRPr="00A570E7">
        <w:rPr>
          <w:rFonts w:ascii="Aptos" w:hAnsi="Aptos" w:cs="Times New Roman"/>
          <w:noProof/>
          <w:kern w:val="0"/>
          <w:lang w:val="pt-BR"/>
        </w:rPr>
        <w:t xml:space="preserve">13. </w:t>
      </w:r>
      <w:r w:rsidRPr="00A570E7">
        <w:rPr>
          <w:rFonts w:ascii="Aptos" w:hAnsi="Aptos" w:cs="Times New Roman"/>
          <w:noProof/>
          <w:kern w:val="0"/>
          <w:lang w:val="pt-BR"/>
        </w:rPr>
        <w:tab/>
        <w:t xml:space="preserve">Reig FB, Adelantado JVG, Moreno MCMM. </w:t>
      </w:r>
      <w:r w:rsidRPr="00A570E7">
        <w:rPr>
          <w:rFonts w:ascii="Aptos" w:hAnsi="Aptos" w:cs="Times New Roman"/>
          <w:noProof/>
          <w:kern w:val="0"/>
          <w:lang w:val="en-US"/>
        </w:rPr>
        <w:t xml:space="preserve">FTIR quantitative analysis of calcium carbonate (calcite) and silica (quartz) mixtures using the constant ratio method. </w:t>
      </w:r>
      <w:r w:rsidRPr="00A1007E">
        <w:rPr>
          <w:rFonts w:ascii="Aptos" w:hAnsi="Aptos" w:cs="Times New Roman"/>
          <w:noProof/>
          <w:kern w:val="0"/>
        </w:rPr>
        <w:t xml:space="preserve">Application to geological samples. Talanta. 2002;58(4):811–21. </w:t>
      </w:r>
    </w:p>
    <w:p w14:paraId="7458CA69" w14:textId="1FD0C833" w:rsidR="00B127B4" w:rsidRDefault="00A1007E">
      <w:r>
        <w:fldChar w:fldCharType="end"/>
      </w:r>
    </w:p>
    <w:sectPr w:rsidR="00B127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D5"/>
    <w:rsid w:val="00097CD5"/>
    <w:rsid w:val="001B6393"/>
    <w:rsid w:val="001C7974"/>
    <w:rsid w:val="00635D4A"/>
    <w:rsid w:val="006E4DDA"/>
    <w:rsid w:val="00932BEF"/>
    <w:rsid w:val="00946355"/>
    <w:rsid w:val="00A1007E"/>
    <w:rsid w:val="00A570E7"/>
    <w:rsid w:val="00A7116A"/>
    <w:rsid w:val="00AC4D12"/>
    <w:rsid w:val="00B127B4"/>
    <w:rsid w:val="00BF2AF8"/>
    <w:rsid w:val="00C80D33"/>
    <w:rsid w:val="00E205B6"/>
    <w:rsid w:val="00E20D38"/>
    <w:rsid w:val="00E32166"/>
    <w:rsid w:val="00EA033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FFB0"/>
  <w15:chartTrackingRefBased/>
  <w15:docId w15:val="{8711381E-F249-4708-8799-4AAB339D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4A"/>
  </w:style>
  <w:style w:type="paragraph" w:styleId="Ttulo1">
    <w:name w:val="heading 1"/>
    <w:basedOn w:val="Normal"/>
    <w:next w:val="Normal"/>
    <w:link w:val="Ttulo1Car"/>
    <w:uiPriority w:val="9"/>
    <w:qFormat/>
    <w:rsid w:val="00097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7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7C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7C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7C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7C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7C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7C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7C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7C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7C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7C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7C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7C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7C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7C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7C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7CD5"/>
    <w:rPr>
      <w:rFonts w:eastAsiaTheme="majorEastAsia" w:cstheme="majorBidi"/>
      <w:color w:val="272727" w:themeColor="text1" w:themeTint="D8"/>
    </w:rPr>
  </w:style>
  <w:style w:type="paragraph" w:styleId="Ttulo">
    <w:name w:val="Title"/>
    <w:basedOn w:val="Normal"/>
    <w:next w:val="Normal"/>
    <w:link w:val="TtuloCar"/>
    <w:uiPriority w:val="10"/>
    <w:qFormat/>
    <w:rsid w:val="00097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7C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7C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7C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7CD5"/>
    <w:pPr>
      <w:spacing w:before="160"/>
      <w:jc w:val="center"/>
    </w:pPr>
    <w:rPr>
      <w:i/>
      <w:iCs/>
      <w:color w:val="404040" w:themeColor="text1" w:themeTint="BF"/>
    </w:rPr>
  </w:style>
  <w:style w:type="character" w:customStyle="1" w:styleId="CitaCar">
    <w:name w:val="Cita Car"/>
    <w:basedOn w:val="Fuentedeprrafopredeter"/>
    <w:link w:val="Cita"/>
    <w:uiPriority w:val="29"/>
    <w:rsid w:val="00097CD5"/>
    <w:rPr>
      <w:i/>
      <w:iCs/>
      <w:color w:val="404040" w:themeColor="text1" w:themeTint="BF"/>
    </w:rPr>
  </w:style>
  <w:style w:type="paragraph" w:styleId="Prrafodelista">
    <w:name w:val="List Paragraph"/>
    <w:basedOn w:val="Normal"/>
    <w:uiPriority w:val="34"/>
    <w:qFormat/>
    <w:rsid w:val="00097CD5"/>
    <w:pPr>
      <w:ind w:left="720"/>
      <w:contextualSpacing/>
    </w:pPr>
  </w:style>
  <w:style w:type="character" w:styleId="nfasisintenso">
    <w:name w:val="Intense Emphasis"/>
    <w:basedOn w:val="Fuentedeprrafopredeter"/>
    <w:uiPriority w:val="21"/>
    <w:qFormat/>
    <w:rsid w:val="00097CD5"/>
    <w:rPr>
      <w:i/>
      <w:iCs/>
      <w:color w:val="0F4761" w:themeColor="accent1" w:themeShade="BF"/>
    </w:rPr>
  </w:style>
  <w:style w:type="paragraph" w:styleId="Citadestacada">
    <w:name w:val="Intense Quote"/>
    <w:basedOn w:val="Normal"/>
    <w:next w:val="Normal"/>
    <w:link w:val="CitadestacadaCar"/>
    <w:uiPriority w:val="30"/>
    <w:qFormat/>
    <w:rsid w:val="00097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7CD5"/>
    <w:rPr>
      <w:i/>
      <w:iCs/>
      <w:color w:val="0F4761" w:themeColor="accent1" w:themeShade="BF"/>
    </w:rPr>
  </w:style>
  <w:style w:type="character" w:styleId="Referenciaintensa">
    <w:name w:val="Intense Reference"/>
    <w:basedOn w:val="Fuentedeprrafopredeter"/>
    <w:uiPriority w:val="32"/>
    <w:qFormat/>
    <w:rsid w:val="00097CD5"/>
    <w:rPr>
      <w:b/>
      <w:bCs/>
      <w:smallCaps/>
      <w:color w:val="0F4761" w:themeColor="accent1" w:themeShade="BF"/>
      <w:spacing w:val="5"/>
    </w:rPr>
  </w:style>
  <w:style w:type="table" w:styleId="Tablaconcuadrcula">
    <w:name w:val="Table Grid"/>
    <w:basedOn w:val="Tablanormal"/>
    <w:uiPriority w:val="39"/>
    <w:rsid w:val="00E20D38"/>
    <w:pPr>
      <w:spacing w:after="0" w:line="240" w:lineRule="auto"/>
    </w:pPr>
    <w:rPr>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0785A-CF02-46E1-857D-5A03C5DF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7720</Words>
  <Characters>42460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Edher  Herrera</dc:creator>
  <cp:keywords/>
  <dc:description/>
  <cp:lastModifiedBy>Edher  Herrera</cp:lastModifiedBy>
  <cp:revision>3</cp:revision>
  <dcterms:created xsi:type="dcterms:W3CDTF">2024-01-25T18:22:00Z</dcterms:created>
  <dcterms:modified xsi:type="dcterms:W3CDTF">2024-01-25T18:28:00Z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567c10bc-b7ff-3a61-9066-a72bc4c446ec</vt:lpwstr>
  </property>
  <property fmtid="{D5CDD505-2E9C-101B-9397-08002B2CF9AE}" pid="24" name="Mendeley Citation Style_1">
    <vt:lpwstr>http://www.zotero.org/styles/vancouver</vt:lpwstr>
  </property>
</Properties>
</file>