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400476" w14:textId="7EB4B28A" w:rsidR="00F125DA" w:rsidRPr="00DC4E3D" w:rsidRDefault="00F125DA">
      <w:pPr>
        <w:rPr>
          <w:rFonts w:ascii="Times New Roman" w:hAnsi="Times New Roman" w:cs="Times New Roman"/>
          <w:sz w:val="24"/>
          <w:szCs w:val="24"/>
          <w:lang w:val="en-US"/>
        </w:rPr>
      </w:pPr>
      <w:r w:rsidRPr="00DC4E3D">
        <w:rPr>
          <w:rFonts w:ascii="Times New Roman" w:hAnsi="Times New Roman" w:cs="Times New Roman"/>
          <w:sz w:val="24"/>
          <w:szCs w:val="24"/>
          <w:lang w:val="en-US"/>
        </w:rPr>
        <w:t>Supporting information</w:t>
      </w:r>
    </w:p>
    <w:p w14:paraId="7532600D" w14:textId="795E62B5" w:rsidR="00F125DA" w:rsidRPr="00DC4E3D" w:rsidRDefault="00F125DA">
      <w:pPr>
        <w:rPr>
          <w:rFonts w:ascii="Times New Roman" w:hAnsi="Times New Roman" w:cs="Times New Roman"/>
          <w:i/>
          <w:iCs/>
          <w:sz w:val="24"/>
          <w:szCs w:val="24"/>
          <w:lang w:val="en-US"/>
        </w:rPr>
      </w:pPr>
      <w:r w:rsidRPr="00DC4E3D">
        <w:rPr>
          <w:rFonts w:ascii="Times New Roman" w:hAnsi="Times New Roman" w:cs="Times New Roman"/>
          <w:sz w:val="24"/>
          <w:szCs w:val="24"/>
          <w:lang w:val="en-US"/>
        </w:rPr>
        <w:t xml:space="preserve">Figure S1. Distribution of </w:t>
      </w:r>
      <w:proofErr w:type="spellStart"/>
      <w:r w:rsidRPr="00DC4E3D">
        <w:rPr>
          <w:rFonts w:ascii="Times New Roman" w:hAnsi="Times New Roman" w:cs="Times New Roman"/>
          <w:i/>
          <w:iCs/>
          <w:sz w:val="24"/>
          <w:szCs w:val="24"/>
          <w:lang w:val="en-US"/>
        </w:rPr>
        <w:t>Xenodon</w:t>
      </w:r>
      <w:proofErr w:type="spellEnd"/>
      <w:r w:rsidRPr="00DC4E3D">
        <w:rPr>
          <w:rFonts w:ascii="Times New Roman" w:hAnsi="Times New Roman" w:cs="Times New Roman"/>
          <w:sz w:val="24"/>
          <w:szCs w:val="24"/>
          <w:lang w:val="en-US"/>
        </w:rPr>
        <w:t xml:space="preserve"> with a rounded rostral scale in South America and their relations with the Ecoregions, adapted from </w:t>
      </w:r>
      <w:r w:rsidRPr="00DC4E3D">
        <w:rPr>
          <w:rFonts w:ascii="Times New Roman" w:hAnsi="Times New Roman" w:cs="Times New Roman"/>
          <w:sz w:val="24"/>
          <w:szCs w:val="24"/>
        </w:rPr>
        <w:fldChar w:fldCharType="begin" w:fldLock="1"/>
      </w:r>
      <w:r w:rsidRPr="00DC4E3D">
        <w:rPr>
          <w:rFonts w:ascii="Times New Roman" w:hAnsi="Times New Roman" w:cs="Times New Roman"/>
          <w:sz w:val="24"/>
          <w:szCs w:val="24"/>
          <w:lang w:val="en-US"/>
        </w:rPr>
        <w:instrText>ADDIN CSL_CITATION {"citationItems":[{"id":"ITEM-1","itemData":{"DOI":"10.1093/biosci/bix014","ISSN":"15253244","abstract":"We assess progress toward the protection of 50% of the terrestrial biosphere to address the species-extinction crisis and conserve a global ecological heritage for future generations. Using a map of Earth's 846 terrestrial ecoregions, we show that 98 ecoregions (12%) exceed Half Protected; 313 ecoregions (37%) fall short of Half Protected but have sufficient unaltered habitat remaining to reach the target; and 207 ecoregions (24%) are in peril, where an average of only 4% of natural habitat remains. We propose a Global Deal for Nature-a companion to the Paris Climate Deal-to promote increased habitat protection and restoration, national- and ecoregion-scale conservation strategies, and the empowerment of indigenous peoples to protect their sovereign lands. The goal of such an accord would be to protect half the terrestrial realm by 2050 to halt the extinction crisis while sustaining human livelihoods.","author":[{"dropping-particle":"","family":"Dinerstein","given":"E.","non-dropping-particle":"","parse-names":false,"suffix":""},{"dropping-particle":"","family":"Olson","given":"David","non-dropping-particle":"","parse-names":false,"suffix":""},{"dropping-particle":"","family":"Joshi","given":"Anup","non-dropping-particle":"","parse-names":false,"suffix":""},{"dropping-particle":"","family":"Vynne","given":"Carly","non-dropping-particle":"","parse-names":false,"suffix":""},{"dropping-particle":"","family":"Burgess","given":"Neil D.","non-dropping-particle":"","parse-names":false,"suffix":""},{"dropping-particle":"","family":"Wikramanayake","given":"Eric","non-dropping-particle":"","parse-names":false,"suffix":""},{"dropping-particle":"","family":"Hahn","given":"Nathan","non-dropping-particle":"","parse-names":false,"suffix":""},{"dropping-particle":"","family":"Palminteri","given":"Suzanne","non-dropping-particle":"","parse-names":false,"suffix":""},{"dropping-particle":"","family":"Hedao","given":"Prashant","non-dropping-particle":"","parse-names":false,"suffix":""},{"dropping-particle":"","family":"Noss","given":"Reed","non-dropping-particle":"","parse-names":false,"suffix":""},{"dropping-particle":"","family":"Hansen","given":"Matt","non-dropping-particle":"","parse-names":false,"suffix":""},{"dropping-particle":"","family":"Locke","given":"Harvey","non-dropping-particle":"","parse-names":false,"suffix":""},{"dropping-particle":"","family":"Ellis","given":"Erle C.","non-dropping-particle":"","parse-names":false,"suffix":""},{"dropping-particle":"","family":"Jones","given":"Benjamin","non-dropping-particle":"","parse-names":false,"suffix":""},{"dropping-particle":"","family":"Barber","given":"Charles Victor","non-dropping-particle":"","parse-names":false,"suffix":""},{"dropping-particle":""</w:instrText>
      </w:r>
      <w:r w:rsidRPr="00DC4E3D">
        <w:rPr>
          <w:rFonts w:ascii="Times New Roman" w:hAnsi="Times New Roman" w:cs="Times New Roman"/>
          <w:sz w:val="24"/>
          <w:szCs w:val="24"/>
        </w:rPr>
        <w:instrText>,"family":"Hayes","given":"Randy","non-dropping-particle":"","parse-names":false,"suffix":""},{"dropping-particle":"","family":"Kormos","given":"Cyril","non-dropping-particle":"","parse-names":false,"suffix":""},{"dropping-particle":"","family":"Martin","given":"Vance","non-dropping-particle":"","parse-names":false,"suffix":""},{"dropping-particle":"","family":"Crist","given":"Eileen","non-dropping-particle":"","parse-names":false,"suffix":""},{"dropping-particle":"","family":"Sechrest","given":"Wes","non-dropping-particle":"","parse-names":false,"suffix":""},{"dropping-particle":"","family":"Price","given":"Lori","non-dropping-particle":"","parse-names":false,"suffix":""},{"dropping-particle":"","family":"Baillie","given":"Jonathan E.M.","non-dropping-particle":"","parse-names":false,"suffix":""},{"dropping-particle":"","family":"Weeden","given":"Don","non-dropping-particle":"","parse-names":false,"suffix":""},{"dropping-particle":"","family":"Suckling","given":"Kierán","non-dropping-particle":"","parse-names":false,"suffix":""},{"dropping-particle":"","family":"Davis","given":"Crystal","non-dropping-particle":"","parse-names":false,"suffix":""},{"dropping-particle":"","family":"Sizer","given":"Nigel","non-dropping-particle":"","parse-names":false,"suffix":""},{"dropping-particle":"","family":"Moore","given":"Rebecca","non-dropping-particle":"","parse-names":false,"suffix":""},{"dropping-particle":"","family":"Thau","given":"David","non-dropping-particle":"","parse-names":false,"suffix":""},{"dropping-particle":"","family":"Birch","given":"Tanya","non-dropping-particle":"","parse-names":false,"suffix":""},{"dropping-particle":"","family":"Potapov","given":"Peter","non-dropping-particle":"","parse-names":false,"suffix":""},{"dropping-particle":"","family":"Turubanova","given":"Svetlana","non-dropping-particle":"","parse-names":false,"suffix":""},{"dropping-particle":"","family":"Tyukavina","given":"Alexandra","non-dropping-particle":"","parse-names":false,"suffix":""},{"dropping-particle":"","family":"Souza","given":"Nadia","non-dropping-particle":"De","parse-names":false,"suffix":""},{"dropping-particle":"","family":"Pintea","given":"Lilian","non-dropping-particle":"","parse-names":false,"suffix":""},{"dropping-particle":"","family":"Brito","given":"Joscrossed C.","non-dropping-particle":"","parse-names":false,"suffix":""},{"dropping-particle":"","family":"Llewellyn","given":"Othman A.","non-dropping-particle":"","parse-names":false,"suffix":""},{"dropping-particle":"","family":"Miller","given":"Anthony G.","non-dropping-particle":"","parse-names":false,"suffix":""},{"dropping-particle":"","family":"Patzelt","given":"Annette","non-dropping-particle":"","parse-names":false,"suffix":""},{"dropping-particle":"","family":"Ghazanfar","given":"Shahina A.","non-dropping-particle":"","parse-names":false,"suffix":""},{"dropping-particle":"","family":"Timberlake","given":"Jonathan","non-dropping-particle":"","parse-names":false,"suffix":""},{"dropping-particle":"","family":"Klöser","given":"Heinz","non-dropping-particle":"","parse-names":false,"suffix":""},{"dropping-particle":"","family":"Shennan-Farpón","given":"Yara","non-dropping-particle":"","parse-names":false,</w:instrText>
      </w:r>
      <w:r w:rsidRPr="00DC4E3D">
        <w:rPr>
          <w:rFonts w:ascii="Times New Roman" w:hAnsi="Times New Roman" w:cs="Times New Roman"/>
          <w:sz w:val="24"/>
          <w:szCs w:val="24"/>
          <w:lang w:val="en-US"/>
        </w:rPr>
        <w:instrText>"suffix":""},{"dropping-particle":"","family":"Kindt","given":"Roeland","non-dropping-particle":"","parse-names":false,"suffix":""},{"dropping-particle":"","family":"Lillesø","given":"Jens Peter Barnekow","non-dropping-particle":"","parse-names":false,"suffix":""},{"dropping-particle":"","family":"Breugel","given":"Paulo","non-dropping-particle":"Van","parse-names":false,"suffix":""},{"dropping-particle":"","family":"Graudal","given":"Lars","non-dropping-particle":"","parse-names":false,"suffix":""},{"dropping-particle":"","family":"Voge","given":"Maianna","non-dropping-particle":"","parse-names":false,"suffix":""},{"dropping-particle":"","family":"Al-Shammari","given":"Khalaf F.","non-dropping-particle":"","parse-names":false,"suffix":""},{"dropping-particle":"","family":"Saleem","given":"Muhammad","non-dropping-particle":"","parse-names":false,"suffix":""}],"container-title":"BioScience","id":"ITEM-1","issue":"6","issued":{"date-parts":[["2017"]]},"page":"534-545","title":"An Ecoregion-Based Approach to Protecting Half the Terrestrial Realm","type":"article-journal","volume":"67"},"uris":["http://www.mendeley.com/documents/?uuid=656e04d5-477f-404c-be1e-a89f997496e5"]}],"mendeley":{"formattedCitation":"(Dinerstein &lt;i&gt;et al.&lt;/i&gt;, 2017)","plainTextFormattedCitation":"(Dinerstein et al., 2017)","previouslyFormattedCitation":"(Dinerstein &lt;i&gt;et al.&lt;/i&gt;, 2017)"},"properties":{"noteIndex":0},"schema":"https://github.com/citation-style-language/schema/raw/master/csl-citation.json"}</w:instrText>
      </w:r>
      <w:r w:rsidRPr="00DC4E3D">
        <w:rPr>
          <w:rFonts w:ascii="Times New Roman" w:hAnsi="Times New Roman" w:cs="Times New Roman"/>
          <w:sz w:val="24"/>
          <w:szCs w:val="24"/>
        </w:rPr>
        <w:fldChar w:fldCharType="separate"/>
      </w:r>
      <w:r w:rsidRPr="00DC4E3D">
        <w:rPr>
          <w:rFonts w:ascii="Times New Roman" w:hAnsi="Times New Roman" w:cs="Times New Roman"/>
          <w:noProof/>
          <w:sz w:val="24"/>
          <w:szCs w:val="24"/>
          <w:lang w:val="en-US"/>
        </w:rPr>
        <w:t xml:space="preserve">(Dinerstein </w:t>
      </w:r>
      <w:r w:rsidRPr="00DC4E3D">
        <w:rPr>
          <w:rFonts w:ascii="Times New Roman" w:hAnsi="Times New Roman" w:cs="Times New Roman"/>
          <w:i/>
          <w:noProof/>
          <w:sz w:val="24"/>
          <w:szCs w:val="24"/>
          <w:lang w:val="en-US"/>
        </w:rPr>
        <w:t>et al.</w:t>
      </w:r>
      <w:r w:rsidRPr="00DC4E3D">
        <w:rPr>
          <w:rFonts w:ascii="Times New Roman" w:hAnsi="Times New Roman" w:cs="Times New Roman"/>
          <w:noProof/>
          <w:sz w:val="24"/>
          <w:szCs w:val="24"/>
          <w:lang w:val="en-US"/>
        </w:rPr>
        <w:t>, 2017)</w:t>
      </w:r>
      <w:r w:rsidRPr="00DC4E3D">
        <w:rPr>
          <w:rFonts w:ascii="Times New Roman" w:hAnsi="Times New Roman" w:cs="Times New Roman"/>
          <w:sz w:val="24"/>
          <w:szCs w:val="24"/>
        </w:rPr>
        <w:fldChar w:fldCharType="end"/>
      </w:r>
      <w:r w:rsidRPr="00DC4E3D">
        <w:rPr>
          <w:rFonts w:ascii="Times New Roman" w:hAnsi="Times New Roman" w:cs="Times New Roman"/>
          <w:sz w:val="24"/>
          <w:szCs w:val="24"/>
          <w:lang w:val="en-US"/>
        </w:rPr>
        <w:t xml:space="preserve">. White cross </w:t>
      </w:r>
      <w:r w:rsidRPr="00DC4E3D">
        <w:rPr>
          <w:rFonts w:ascii="Times New Roman" w:hAnsi="Times New Roman" w:cs="Times New Roman"/>
          <w:i/>
          <w:iCs/>
          <w:sz w:val="24"/>
          <w:szCs w:val="24"/>
          <w:lang w:val="en-US"/>
        </w:rPr>
        <w:t>X</w:t>
      </w:r>
      <w:r w:rsidRPr="00DC4E3D">
        <w:rPr>
          <w:rFonts w:ascii="Times New Roman" w:hAnsi="Times New Roman" w:cs="Times New Roman"/>
          <w:sz w:val="24"/>
          <w:szCs w:val="24"/>
          <w:lang w:val="en-US"/>
        </w:rPr>
        <w:t xml:space="preserve">. </w:t>
      </w:r>
      <w:proofErr w:type="spellStart"/>
      <w:r w:rsidRPr="00DC4E3D">
        <w:rPr>
          <w:rFonts w:ascii="Times New Roman" w:hAnsi="Times New Roman" w:cs="Times New Roman"/>
          <w:i/>
          <w:iCs/>
          <w:sz w:val="24"/>
          <w:szCs w:val="24"/>
          <w:lang w:val="en-US"/>
        </w:rPr>
        <w:t>severus</w:t>
      </w:r>
      <w:proofErr w:type="spellEnd"/>
      <w:r w:rsidRPr="00DC4E3D">
        <w:rPr>
          <w:rFonts w:ascii="Times New Roman" w:hAnsi="Times New Roman" w:cs="Times New Roman"/>
          <w:i/>
          <w:iCs/>
          <w:sz w:val="24"/>
          <w:szCs w:val="24"/>
          <w:lang w:val="en-US"/>
        </w:rPr>
        <w:t xml:space="preserve">, </w:t>
      </w:r>
      <w:r w:rsidRPr="00DC4E3D">
        <w:rPr>
          <w:rFonts w:ascii="Times New Roman" w:hAnsi="Times New Roman" w:cs="Times New Roman"/>
          <w:sz w:val="24"/>
          <w:szCs w:val="24"/>
          <w:lang w:val="en-US"/>
        </w:rPr>
        <w:t xml:space="preserve">black cross </w:t>
      </w:r>
      <w:r w:rsidRPr="00DC4E3D">
        <w:rPr>
          <w:rFonts w:ascii="Times New Roman" w:hAnsi="Times New Roman" w:cs="Times New Roman"/>
          <w:i/>
          <w:iCs/>
          <w:sz w:val="24"/>
          <w:szCs w:val="24"/>
          <w:lang w:val="en-US"/>
        </w:rPr>
        <w:t xml:space="preserve">X. </w:t>
      </w:r>
      <w:proofErr w:type="spellStart"/>
      <w:r w:rsidRPr="00DC4E3D">
        <w:rPr>
          <w:rFonts w:ascii="Times New Roman" w:hAnsi="Times New Roman" w:cs="Times New Roman"/>
          <w:i/>
          <w:iCs/>
          <w:sz w:val="24"/>
          <w:szCs w:val="24"/>
          <w:lang w:val="en-US"/>
        </w:rPr>
        <w:t>werneri</w:t>
      </w:r>
      <w:proofErr w:type="spellEnd"/>
      <w:r w:rsidRPr="00DC4E3D">
        <w:rPr>
          <w:rFonts w:ascii="Times New Roman" w:hAnsi="Times New Roman" w:cs="Times New Roman"/>
          <w:i/>
          <w:iCs/>
          <w:sz w:val="24"/>
          <w:szCs w:val="24"/>
          <w:lang w:val="en-US"/>
        </w:rPr>
        <w:t xml:space="preserve"> </w:t>
      </w:r>
      <w:r w:rsidRPr="00DC4E3D">
        <w:rPr>
          <w:rFonts w:ascii="Times New Roman" w:hAnsi="Times New Roman" w:cs="Times New Roman"/>
          <w:sz w:val="24"/>
          <w:szCs w:val="24"/>
          <w:lang w:val="en-US"/>
        </w:rPr>
        <w:t xml:space="preserve">and black diamond </w:t>
      </w:r>
      <w:r w:rsidRPr="00DC4E3D">
        <w:rPr>
          <w:rFonts w:ascii="Times New Roman" w:hAnsi="Times New Roman" w:cs="Times New Roman"/>
          <w:i/>
          <w:iCs/>
          <w:sz w:val="24"/>
          <w:szCs w:val="24"/>
          <w:lang w:val="en-US"/>
        </w:rPr>
        <w:t xml:space="preserve">X. </w:t>
      </w:r>
      <w:proofErr w:type="spellStart"/>
      <w:r w:rsidRPr="00DC4E3D">
        <w:rPr>
          <w:rFonts w:ascii="Times New Roman" w:hAnsi="Times New Roman" w:cs="Times New Roman"/>
          <w:i/>
          <w:iCs/>
          <w:sz w:val="24"/>
          <w:szCs w:val="24"/>
          <w:lang w:val="en-US"/>
        </w:rPr>
        <w:t>rabdocephalus</w:t>
      </w:r>
      <w:proofErr w:type="spellEnd"/>
      <w:r w:rsidR="00DC4E3D" w:rsidRPr="00DC4E3D">
        <w:rPr>
          <w:rFonts w:ascii="Times New Roman" w:hAnsi="Times New Roman" w:cs="Times New Roman"/>
          <w:sz w:val="24"/>
          <w:szCs w:val="24"/>
          <w:lang w:val="en-US"/>
        </w:rPr>
        <w:t>.</w:t>
      </w:r>
    </w:p>
    <w:p w14:paraId="0EBBE2F0" w14:textId="3EB1F59C" w:rsidR="00F125DA" w:rsidRPr="00DC4E3D" w:rsidRDefault="00F125DA">
      <w:pPr>
        <w:rPr>
          <w:rFonts w:ascii="Times New Roman" w:hAnsi="Times New Roman" w:cs="Times New Roman"/>
          <w:sz w:val="24"/>
          <w:szCs w:val="24"/>
        </w:rPr>
      </w:pPr>
      <w:r w:rsidRPr="00DC4E3D">
        <w:rPr>
          <w:rFonts w:ascii="Times New Roman" w:hAnsi="Times New Roman" w:cs="Times New Roman"/>
          <w:noProof/>
          <w:sz w:val="24"/>
          <w:szCs w:val="24"/>
        </w:rPr>
        <w:drawing>
          <wp:inline distT="0" distB="0" distL="0" distR="0" wp14:anchorId="4C282854" wp14:editId="56273B2F">
            <wp:extent cx="5731510" cy="7418070"/>
            <wp:effectExtent l="0" t="0" r="2540" b="0"/>
            <wp:docPr id="1" name="Imagen 1"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Mapa&#10;&#10;Descripción generada automáticamente"/>
                    <pic:cNvPicPr/>
                  </pic:nvPicPr>
                  <pic:blipFill>
                    <a:blip r:embed="rId4"/>
                    <a:stretch>
                      <a:fillRect/>
                    </a:stretch>
                  </pic:blipFill>
                  <pic:spPr>
                    <a:xfrm>
                      <a:off x="0" y="0"/>
                      <a:ext cx="5731510" cy="7418070"/>
                    </a:xfrm>
                    <a:prstGeom prst="rect">
                      <a:avLst/>
                    </a:prstGeom>
                  </pic:spPr>
                </pic:pic>
              </a:graphicData>
            </a:graphic>
          </wp:inline>
        </w:drawing>
      </w:r>
    </w:p>
    <w:p w14:paraId="1AD31AE8" w14:textId="2FBBF286" w:rsidR="00F125DA" w:rsidRPr="00DC4E3D" w:rsidRDefault="00F125DA">
      <w:pPr>
        <w:rPr>
          <w:rFonts w:ascii="Times New Roman" w:hAnsi="Times New Roman" w:cs="Times New Roman"/>
          <w:sz w:val="24"/>
          <w:szCs w:val="24"/>
        </w:rPr>
      </w:pPr>
    </w:p>
    <w:p w14:paraId="5853DA04" w14:textId="07C1C697" w:rsidR="00F125DA" w:rsidRPr="00DC4E3D" w:rsidRDefault="00F125DA">
      <w:pPr>
        <w:rPr>
          <w:rFonts w:ascii="Times New Roman" w:hAnsi="Times New Roman" w:cs="Times New Roman"/>
          <w:sz w:val="24"/>
          <w:szCs w:val="24"/>
          <w:lang w:val="en-US"/>
        </w:rPr>
      </w:pPr>
      <w:r w:rsidRPr="00DC4E3D">
        <w:rPr>
          <w:rFonts w:ascii="Times New Roman" w:hAnsi="Times New Roman" w:cs="Times New Roman"/>
          <w:sz w:val="24"/>
          <w:szCs w:val="24"/>
          <w:lang w:val="en-US"/>
        </w:rPr>
        <w:lastRenderedPageBreak/>
        <w:t xml:space="preserve">Figure S2. </w:t>
      </w:r>
      <w:r w:rsidR="00B16A62" w:rsidRPr="00DC4E3D">
        <w:rPr>
          <w:rFonts w:ascii="Times New Roman" w:hAnsi="Times New Roman" w:cs="Times New Roman"/>
          <w:sz w:val="24"/>
          <w:szCs w:val="24"/>
          <w:lang w:val="en-US"/>
        </w:rPr>
        <w:t xml:space="preserve">Distribution of </w:t>
      </w:r>
      <w:proofErr w:type="spellStart"/>
      <w:r w:rsidR="00B16A62" w:rsidRPr="00DC4E3D">
        <w:rPr>
          <w:rFonts w:ascii="Times New Roman" w:hAnsi="Times New Roman" w:cs="Times New Roman"/>
          <w:i/>
          <w:iCs/>
          <w:sz w:val="24"/>
          <w:szCs w:val="24"/>
          <w:lang w:val="en-US"/>
        </w:rPr>
        <w:t>Xenodon</w:t>
      </w:r>
      <w:proofErr w:type="spellEnd"/>
      <w:r w:rsidR="00B16A62" w:rsidRPr="00DC4E3D">
        <w:rPr>
          <w:rFonts w:ascii="Times New Roman" w:hAnsi="Times New Roman" w:cs="Times New Roman"/>
          <w:sz w:val="24"/>
          <w:szCs w:val="24"/>
          <w:lang w:val="en-US"/>
        </w:rPr>
        <w:t xml:space="preserve"> with a rounded rostral scale in South America and their relations with the Ecoregions, adapted from </w:t>
      </w:r>
      <w:r w:rsidR="00B16A62" w:rsidRPr="00DC4E3D">
        <w:rPr>
          <w:rFonts w:ascii="Times New Roman" w:hAnsi="Times New Roman" w:cs="Times New Roman"/>
          <w:sz w:val="24"/>
          <w:szCs w:val="24"/>
        </w:rPr>
        <w:fldChar w:fldCharType="begin" w:fldLock="1"/>
      </w:r>
      <w:r w:rsidR="00B16A62" w:rsidRPr="00DC4E3D">
        <w:rPr>
          <w:rFonts w:ascii="Times New Roman" w:hAnsi="Times New Roman" w:cs="Times New Roman"/>
          <w:sz w:val="24"/>
          <w:szCs w:val="24"/>
          <w:lang w:val="en-US"/>
        </w:rPr>
        <w:instrText>ADDIN CSL_CITATION {"citationItems":[{"id":"ITEM-1","itemData":{"DOI":"10.1093/biosci/bix014","ISSN":"15253244","abstract":"We assess progress toward the protection of 50% of the terrestrial biosphere to address the species-extinction crisis and conserve a global ecological heritage for future generations. Using a map of Earth's 846 terrestrial ecoregions, we show that 98 ecoregions (12%) exceed Half Protected; 313 ecoregions (37%) fall short of Half Protected but have sufficient unaltered habitat remaining to reach the target; and 207 ecoregions (24%) are in peril, where an average of only 4% of natural habitat remains. We propose a Global Deal for Nature-a companion to the Paris Climate Deal-to promote increased habitat protection and restoration, national- and ecoregion-scale conservation strategies, and the empowerment of indigenous peoples to protect their sovereign lands. The goal of such an accord would be to protect half the terrestrial realm by 2050 to halt the extinction crisis while sustaining human livelihoods.","author":[{"dropping-particle":"","family":"Dinerstein","given":"E.","non-dropping-particle":"","parse-names":false,"suffix":""},{"dropping-particle":"","family":"Olson","given":"David","non-dropping-particle":"","parse-names":false,"suffix":""},{"dropping-particle":"","family":"Joshi","given":"Anup","non-dropping-particle":"","parse-names":false,"suffix":""},{"dropping-particle":"","family":"Vynne","given":"Carly","non-dropping-particle":"","parse-names":false,"suffix":""},{"dropping-particle":"","family":"Burgess","given":"Neil D.","non-dropping-particle":"","parse-names":false,"suffix":""},{"dropping-particle":"","family":"Wikramanayake","given":"Eric","non-dropping-particle":"","parse-names":false,"suffix":""},{"dropping-particle":"","family":"Hahn","given":"Nathan","non-dropping-particle":"","parse-names":false,"suffix":""},{"dropping-particle":"","family":"Palminteri","given":"Suzanne","non-dropping-particle":"","parse-names":false,"suffix":""},{"dropping-particle":"","family":"Hedao","given":"Prashant","non-dropping-particle":"","parse-names":false,"suffix":""},{"dropping-particle":"","family":"Noss","given":"Reed","non-dropping-particle":"","parse-names":false,"suffix":""},{"dropping-particle":"","family":"Hansen","given":"Matt","non-dropping-particle":"","parse-names":false,"suffix":""},{"dropping-particle":"","family":"Locke","given":"Harvey","non-dropping-particle":"","parse-names":false,"suffix":""},{"dropping-particle":"","family":"Ellis","given":"Erle C.","non-dropping-particle":"","parse-names":false,"suffix":""},{"dropping-particle":"","family":"Jones","given":"Benjamin","non-dropping-particle":"","parse-names":false,"suffix":""},{"dropping-particle":"","family":"Barber","given":"Charles Victor","non-dropping-particle":"","parse-names":false,"suffix":""},{"dropping-particle":""</w:instrText>
      </w:r>
      <w:r w:rsidR="00B16A62" w:rsidRPr="00DC4E3D">
        <w:rPr>
          <w:rFonts w:ascii="Times New Roman" w:hAnsi="Times New Roman" w:cs="Times New Roman"/>
          <w:sz w:val="24"/>
          <w:szCs w:val="24"/>
        </w:rPr>
        <w:instrText>,"family":"Hayes","given":"Randy","non-dropping-particle":"","parse-names":false,"suffix":""},{"dropping-particle":"","family":"Kormos","given":"Cyril","non-dropping-particle":"","parse-names":false,"suffix":""},{"dropping-particle":"","family":"Martin","given":"Vance","non-dropping-particle":"","parse-names":false,"suffix":""},{"dropping-particle":"","family":"Crist","given":"Eileen","non-dropping-particle":"","parse-names":false,"suffix":""},{"dropping-particle":"","family":"Sechrest","given":"Wes","non-dropping-particle":"","parse-names":false,"suffix":""},{"dropping-particle":"","family":"Price","given":"Lori","non-dropping-particle":"","parse-names":false,"suffix":""},{"dropping-particle":"","family":"Baillie","given":"Jonathan E.M.","non-dropping-particle":"","parse-names":false,"suffix":""},{"dropping-particle":"","family":"Weeden","given":"Don","non-dropping-particle":"","parse-names":false,"suffix":""},{"dropping-particle":"","family":"Suckling","given":"Kierán","non-dropping-particle":"","parse-names":false,"suffix":""},{"dropping-particle":"","family":"Davis","given":"Crystal","non-dropping-particle":"","parse-names":false,"suffix":""},{"dropping-particle":"","family":"Sizer","given":"Nigel","non-dropping-particle":"","parse-names":false,"suffix":""},{"dropping-particle":"","family":"Moore","given":"Rebecca","non-dropping-particle":"","parse-names":false,"suffix":""},{"dropping-particle":"","family":"Thau","given":"David","non-dropping-particle":"","parse-names":false,"suffix":""},{"dropping-particle":"","family":"Birch","given":"Tanya","non-dropping-particle":"","parse-names":false,"suffix":""},{"dropping-particle":"","family":"Potapov","given":"Peter","non-dropping-particle":"","parse-names":false,"suffix":""},{"dropping-particle":"","family":"Turubanova","given":"Svetlana","non-dropping-particle":"","parse-names":false,"suffix":""},{"dropping-particle":"","family":"Tyukavina","given":"Alexandra","non-dropping-particle":"","parse-names":false,"suffix":""},{"dropping-particle":"","family":"Souza","given":"Nadia","non-dropping-particle":"De","parse-names":false,"suffix":""},{"dropping-particle":"","family":"Pintea","given":"Lilian","non-dropping-particle":"","parse-names":false,"suffix":""},{"dropping-particle":"","family":"Brito","given":"Joscrossed C.","non-dropping-particle":"","parse-names":false,"suffix":""},{"dropping-particle":"","family":"Llewellyn","given":"Othman A.","non-dropping-particle":"","parse-names":false,"suffix":""},{"dropping-particle":"","family":"Miller","given":"Anthony G.","non-dropping-particle":"","parse-names":false,"suffix":""},{"dropping-particle":"","family":"Patzelt","given":"Annette","non-dropping-particle":"","parse-names":false,"suffix":""},{"dropping-particle":"","family":"Ghazanfar","given":"Shahina A.","non-dropping-particle":"","parse-names":false,"suffix":""},{"dropping-particle":"","family":"Timberlake","given":"Jonathan","non-dropping-particle":"","parse-names":false,"suffix":""},{"dropping-particle":"","family":"Klöser","given":"Heinz","non-dropping-particle":"","parse-names":false,"suffix":""},{"dropping-particle":"","family":"Shennan-Farpón","given":"Yara","non-dropping-particle":"","parse-names":false,</w:instrText>
      </w:r>
      <w:r w:rsidR="00B16A62" w:rsidRPr="00DC4E3D">
        <w:rPr>
          <w:rFonts w:ascii="Times New Roman" w:hAnsi="Times New Roman" w:cs="Times New Roman"/>
          <w:sz w:val="24"/>
          <w:szCs w:val="24"/>
          <w:lang w:val="en-US"/>
        </w:rPr>
        <w:instrText>"suffix":""},{"dropping-particle":"","family":"Kindt","given":"Roeland","non-dropping-particle":"","parse-names":false,"suffix":""},{"dropping-particle":"","family":"Lillesø","given":"Jens Peter Barnekow","non-dropping-particle":"","parse-names":false,"suffix":""},{"dropping-particle":"","family":"Breugel","given":"Paulo","non-dropping-particle":"Van","parse-names":false,"suffix":""},{"dropping-particle":"","family":"Graudal","given":"Lars","non-dropping-particle":"","parse-names":false,"suffix":""},{"dropping-particle":"","family":"Voge","given":"Maianna","non-dropping-particle":"","parse-names":false,"suffix":""},{"dropping-particle":"","family":"Al-Shammari","given":"Khalaf F.","non-dropping-particle":"","parse-names":false,"suffix":""},{"dropping-particle":"","family":"Saleem","given":"Muhammad","non-dropping-particle":"","parse-names":false,"suffix":""}],"container-title":"BioScience","id":"ITEM-1","issue":"6","issued":{"date-parts":[["2017"]]},"page":"534-545","title":"An Ecoregion-Based Approach to Protecting Half the Terrestrial Realm","type":"article-journal","volume":"67"},"uris":["http://www.mendeley.com/documents/?uuid=656e04d5-477f-404c-be1e-a89f997496e5"]}],"mendeley":{"formattedCitation":"(Dinerstein &lt;i&gt;et al.&lt;/i&gt;, 2017)","plainTextFormattedCitation":"(Dinerstein et al., 2017)","previouslyFormattedCitation":"(Dinerstein &lt;i&gt;et al.&lt;/i&gt;, 2017)"},"properties":{"noteIndex":0},"schema":"https://github.com/citation-style-language/schema/raw/master/csl-citation.json"}</w:instrText>
      </w:r>
      <w:r w:rsidR="00B16A62" w:rsidRPr="00DC4E3D">
        <w:rPr>
          <w:rFonts w:ascii="Times New Roman" w:hAnsi="Times New Roman" w:cs="Times New Roman"/>
          <w:sz w:val="24"/>
          <w:szCs w:val="24"/>
        </w:rPr>
        <w:fldChar w:fldCharType="separate"/>
      </w:r>
      <w:r w:rsidR="00B16A62" w:rsidRPr="00DC4E3D">
        <w:rPr>
          <w:rFonts w:ascii="Times New Roman" w:hAnsi="Times New Roman" w:cs="Times New Roman"/>
          <w:noProof/>
          <w:sz w:val="24"/>
          <w:szCs w:val="24"/>
          <w:lang w:val="en-US"/>
        </w:rPr>
        <w:t xml:space="preserve">(Dinerstein </w:t>
      </w:r>
      <w:r w:rsidR="00B16A62" w:rsidRPr="00DC4E3D">
        <w:rPr>
          <w:rFonts w:ascii="Times New Roman" w:hAnsi="Times New Roman" w:cs="Times New Roman"/>
          <w:i/>
          <w:noProof/>
          <w:sz w:val="24"/>
          <w:szCs w:val="24"/>
          <w:lang w:val="en-US"/>
        </w:rPr>
        <w:t>et al.</w:t>
      </w:r>
      <w:r w:rsidR="00B16A62" w:rsidRPr="00DC4E3D">
        <w:rPr>
          <w:rFonts w:ascii="Times New Roman" w:hAnsi="Times New Roman" w:cs="Times New Roman"/>
          <w:noProof/>
          <w:sz w:val="24"/>
          <w:szCs w:val="24"/>
          <w:lang w:val="en-US"/>
        </w:rPr>
        <w:t>, 2017)</w:t>
      </w:r>
      <w:r w:rsidR="00B16A62" w:rsidRPr="00DC4E3D">
        <w:rPr>
          <w:rFonts w:ascii="Times New Roman" w:hAnsi="Times New Roman" w:cs="Times New Roman"/>
          <w:sz w:val="24"/>
          <w:szCs w:val="24"/>
        </w:rPr>
        <w:fldChar w:fldCharType="end"/>
      </w:r>
      <w:r w:rsidR="00B16A62" w:rsidRPr="00DC4E3D">
        <w:rPr>
          <w:rFonts w:ascii="Times New Roman" w:hAnsi="Times New Roman" w:cs="Times New Roman"/>
          <w:sz w:val="24"/>
          <w:szCs w:val="24"/>
          <w:lang w:val="en-US"/>
        </w:rPr>
        <w:t xml:space="preserve">. Black star </w:t>
      </w:r>
      <w:r w:rsidR="00B16A62" w:rsidRPr="00DC4E3D">
        <w:rPr>
          <w:rFonts w:ascii="Times New Roman" w:hAnsi="Times New Roman" w:cs="Times New Roman"/>
          <w:i/>
          <w:iCs/>
          <w:sz w:val="24"/>
          <w:szCs w:val="24"/>
          <w:lang w:val="en-US"/>
        </w:rPr>
        <w:t xml:space="preserve">X. </w:t>
      </w:r>
      <w:proofErr w:type="spellStart"/>
      <w:r w:rsidR="00B16A62" w:rsidRPr="00DC4E3D">
        <w:rPr>
          <w:rFonts w:ascii="Times New Roman" w:hAnsi="Times New Roman" w:cs="Times New Roman"/>
          <w:i/>
          <w:iCs/>
          <w:sz w:val="24"/>
          <w:szCs w:val="24"/>
          <w:lang w:val="en-US"/>
        </w:rPr>
        <w:t>merremii</w:t>
      </w:r>
      <w:proofErr w:type="spellEnd"/>
      <w:r w:rsidR="00B16A62" w:rsidRPr="00DC4E3D">
        <w:rPr>
          <w:rFonts w:ascii="Times New Roman" w:hAnsi="Times New Roman" w:cs="Times New Roman"/>
          <w:sz w:val="24"/>
          <w:szCs w:val="24"/>
          <w:lang w:val="en-US"/>
        </w:rPr>
        <w:t>.</w:t>
      </w:r>
    </w:p>
    <w:p w14:paraId="583F041D" w14:textId="18D9F1C2" w:rsidR="00F125DA" w:rsidRPr="00DC4E3D" w:rsidRDefault="00B16A62">
      <w:pPr>
        <w:rPr>
          <w:rFonts w:ascii="Times New Roman" w:hAnsi="Times New Roman" w:cs="Times New Roman"/>
          <w:sz w:val="24"/>
          <w:szCs w:val="24"/>
        </w:rPr>
      </w:pPr>
      <w:r w:rsidRPr="00DC4E3D">
        <w:rPr>
          <w:rFonts w:ascii="Times New Roman" w:hAnsi="Times New Roman" w:cs="Times New Roman"/>
          <w:noProof/>
          <w:sz w:val="24"/>
          <w:szCs w:val="24"/>
        </w:rPr>
        <w:drawing>
          <wp:inline distT="0" distB="0" distL="0" distR="0" wp14:anchorId="7C1C5965" wp14:editId="4B5C8DA2">
            <wp:extent cx="5731510" cy="7418070"/>
            <wp:effectExtent l="0" t="0" r="2540" b="0"/>
            <wp:docPr id="2" name="Imagen 2"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Mapa&#10;&#10;Descripción generada automáticamente"/>
                    <pic:cNvPicPr/>
                  </pic:nvPicPr>
                  <pic:blipFill>
                    <a:blip r:embed="rId5"/>
                    <a:stretch>
                      <a:fillRect/>
                    </a:stretch>
                  </pic:blipFill>
                  <pic:spPr>
                    <a:xfrm>
                      <a:off x="0" y="0"/>
                      <a:ext cx="5731510" cy="7418070"/>
                    </a:xfrm>
                    <a:prstGeom prst="rect">
                      <a:avLst/>
                    </a:prstGeom>
                  </pic:spPr>
                </pic:pic>
              </a:graphicData>
            </a:graphic>
          </wp:inline>
        </w:drawing>
      </w:r>
    </w:p>
    <w:p w14:paraId="489669A9" w14:textId="4D604E43" w:rsidR="00F125DA" w:rsidRPr="00DC4E3D" w:rsidRDefault="00F125DA">
      <w:pPr>
        <w:rPr>
          <w:rFonts w:ascii="Times New Roman" w:hAnsi="Times New Roman" w:cs="Times New Roman"/>
          <w:sz w:val="24"/>
          <w:szCs w:val="24"/>
          <w:lang w:val="en-US"/>
        </w:rPr>
      </w:pPr>
    </w:p>
    <w:p w14:paraId="02A74054" w14:textId="655B7DC7" w:rsidR="00F125DA" w:rsidRPr="00DC4E3D" w:rsidRDefault="00F125DA">
      <w:pPr>
        <w:rPr>
          <w:rFonts w:ascii="Times New Roman" w:hAnsi="Times New Roman" w:cs="Times New Roman"/>
          <w:sz w:val="24"/>
          <w:szCs w:val="24"/>
          <w:lang w:val="en-US"/>
        </w:rPr>
      </w:pPr>
    </w:p>
    <w:p w14:paraId="01F51C08" w14:textId="33411621" w:rsidR="00F125DA" w:rsidRPr="00DC4E3D" w:rsidRDefault="00F125DA">
      <w:pPr>
        <w:rPr>
          <w:rFonts w:ascii="Times New Roman" w:hAnsi="Times New Roman" w:cs="Times New Roman"/>
          <w:sz w:val="24"/>
          <w:szCs w:val="24"/>
          <w:lang w:val="en-US"/>
        </w:rPr>
      </w:pPr>
    </w:p>
    <w:p w14:paraId="62FAC4CF" w14:textId="373CD498" w:rsidR="00F125DA" w:rsidRPr="00DC4E3D" w:rsidRDefault="00B16A62">
      <w:pPr>
        <w:rPr>
          <w:rFonts w:ascii="Times New Roman" w:hAnsi="Times New Roman" w:cs="Times New Roman"/>
          <w:sz w:val="24"/>
          <w:szCs w:val="24"/>
          <w:lang w:val="en-US"/>
        </w:rPr>
      </w:pPr>
      <w:r w:rsidRPr="00DC4E3D">
        <w:rPr>
          <w:rFonts w:ascii="Times New Roman" w:hAnsi="Times New Roman" w:cs="Times New Roman"/>
          <w:sz w:val="24"/>
          <w:szCs w:val="24"/>
          <w:lang w:val="en-US"/>
        </w:rPr>
        <w:lastRenderedPageBreak/>
        <w:t xml:space="preserve">Figure S3. Distribution of </w:t>
      </w:r>
      <w:proofErr w:type="spellStart"/>
      <w:r w:rsidRPr="00DC4E3D">
        <w:rPr>
          <w:rFonts w:ascii="Times New Roman" w:hAnsi="Times New Roman" w:cs="Times New Roman"/>
          <w:i/>
          <w:iCs/>
          <w:sz w:val="24"/>
          <w:szCs w:val="24"/>
          <w:lang w:val="en-US"/>
        </w:rPr>
        <w:t>Xenodon</w:t>
      </w:r>
      <w:proofErr w:type="spellEnd"/>
      <w:r w:rsidRPr="00DC4E3D">
        <w:rPr>
          <w:rFonts w:ascii="Times New Roman" w:hAnsi="Times New Roman" w:cs="Times New Roman"/>
          <w:sz w:val="24"/>
          <w:szCs w:val="24"/>
          <w:lang w:val="en-US"/>
        </w:rPr>
        <w:t xml:space="preserve"> with a rounded rostral scale in South America and their relations with the Ecoregions, adapted from </w:t>
      </w:r>
      <w:r w:rsidRPr="00DC4E3D">
        <w:rPr>
          <w:rFonts w:ascii="Times New Roman" w:hAnsi="Times New Roman" w:cs="Times New Roman"/>
          <w:sz w:val="24"/>
          <w:szCs w:val="24"/>
        </w:rPr>
        <w:fldChar w:fldCharType="begin" w:fldLock="1"/>
      </w:r>
      <w:r w:rsidRPr="00DC4E3D">
        <w:rPr>
          <w:rFonts w:ascii="Times New Roman" w:hAnsi="Times New Roman" w:cs="Times New Roman"/>
          <w:sz w:val="24"/>
          <w:szCs w:val="24"/>
          <w:lang w:val="en-US"/>
        </w:rPr>
        <w:instrText>ADDIN CSL_CITATION {"citationItems":[{"id":"ITEM-1","itemData":{"DOI":"10.1093/biosci/bix014","ISSN":"15253244","abstract":"We assess progress toward the protection of 50% of the terrestrial biosphere to address the species-extinction crisis and conserve a global ecological heritage for future generations. Using a map of Earth's 846 terrestrial ecoregions, we show that 98 ecoregions (12%) exceed Half Protected; 313 ecoregions (37%) fall short of Half Protected but have sufficient unaltered habitat remaining to reach the target; and 207 ecoregions (24%) are in peril, where an average of only 4% of natural habitat remains. We propose a Global Deal for Nature-a companion to the Paris Climate Deal-to promote increased habitat protection and restoration, national- and ecoregion-scale conservation strategies, and the empowerment of indigenous peoples to protect their sovereign lands. The goal of such an accord would be to protect half the terrestrial realm by 2050 to halt the extinction crisis while sustaining human livelihoods.","author":[{"dropping-particle":"","family":"Dinerstein","given":"E.","non-dropping-particle":"","parse-names":false,"suffix":""},{"dropping-particle":"","family":"Olson","given":"David","non-dropping-particle":"","parse-names":false,"suffix":""},{"dropping-particle":"","family":"Joshi","given":"Anup","non-dropping-particle":"","parse-names":false,"suffix":""},{"dropping-particle":"","family":"Vynne","given":"Carly","non-dropping-particle":"","parse-names":false,"suffix":""},{"dropping-particle":"","family":"Burgess","given":"Neil D.","non-dropping-particle":"","parse-names":false,"suffix":""},{"dropping-particle":"","family":"Wikramanayake","given":"Eric","non-dropping-particle":"","parse-names":false,"suffix":""},{"dropping-particle":"","family":"Hahn","given":"Nathan","non-dropping-particle":"","parse-names":false,"suffix":""},{"dropping-particle":"","family":"Palminteri","given":"Suzanne","non-dropping-particle":"","parse-names":false,"suffix":""},{"dropping-particle":"","family":"Hedao","given":"Prashant","non-dropping-particle":"","parse-names":false,"suffix":""},{"dropping-particle":"","family":"Noss","given":"Reed","non-dropping-particle":"","parse-names":false,"suffix":""},{"dropping-particle":"","family":"Hansen","given":"Matt","non-dropping-particle":"","parse-names":false,"suffix":""},{"dropping-particle":"","family":"Locke","given":"Harvey","non-dropping-particle":"","parse-names":false,"suffix":""},{"dropping-particle":"","family":"Ellis","given":"Erle C.","non-dropping-particle":"","parse-names":false,"suffix":""},{"dropping-particle":"","family":"Jones","given":"Benjamin","non-dropping-particle":"","parse-names":false,"suffix":""},{"dropping-particle":"","family":"Barber","given":"Charles Victor","non-dropping-particle":"","parse-names":false,"suffix":""},{"dropping-particle":""</w:instrText>
      </w:r>
      <w:r w:rsidRPr="00DC4E3D">
        <w:rPr>
          <w:rFonts w:ascii="Times New Roman" w:hAnsi="Times New Roman" w:cs="Times New Roman"/>
          <w:sz w:val="24"/>
          <w:szCs w:val="24"/>
        </w:rPr>
        <w:instrText>,"family":"Hayes","given":"Randy","non-dropping-particle":"","parse-names":false,"suffix":""},{"dropping-particle":"","family":"Kormos","given":"Cyril","non-dropping-particle":"","parse-names":false,"suffix":""},{"dropping-particle":"","family":"Martin","given":"Vance","non-dropping-particle":"","parse-names":false,"suffix":""},{"dropping-particle":"","family":"Crist","given":"Eileen","non-dropping-particle":"","parse-names":false,"suffix":""},{"dropping-particle":"","family":"Sechrest","given":"Wes","non-dropping-particle":"","parse-names":false,"suffix":""},{"dropping-particle":"","family":"Price","given":"Lori","non-dropping-particle":"","parse-names":false,"suffix":""},{"dropping-particle":"","family":"Baillie","given":"Jonathan E.M.","non-dropping-particle":"","parse-names":false,"suffix":""},{"dropping-particle":"","family":"Weeden","given":"Don","non-dropping-particle":"","parse-names":false,"suffix":""},{"dropping-particle":"","family":"Suckling","given":"Kierán","non-dropping-particle":"","parse-names":false,"suffix":""},{"dropping-particle":"","family":"Davis","given":"Crystal","non-dropping-particle":"","parse-names":false,"suffix":""},{"dropping-particle":"","family":"Sizer","given":"Nigel","non-dropping-particle":"","parse-names":false,"suffix":""},{"dropping-particle":"","family":"Moore","given":"Rebecca","non-dropping-particle":"","parse-names":false,"suffix":""},{"dropping-particle":"","family":"Thau","given":"David","non-dropping-particle":"","parse-names":false,"suffix":""},{"dropping-particle":"","family":"Birch","given":"Tanya","non-dropping-particle":"","parse-names":false,"suffix":""},{"dropping-particle":"","family":"Potapov","given":"Peter","non-dropping-particle":"","parse-names":false,"suffix":""},{"dropping-particle":"","family":"Turubanova","given":"Svetlana","non-dropping-particle":"","parse-names":false,"suffix":""},{"dropping-particle":"","family":"Tyukavina","given":"Alexandra","non-dropping-particle":"","parse-names":false,"suffix":""},{"dropping-particle":"","family":"Souza","given":"Nadia","non-dropping-particle":"De","parse-names":false,"suffix":""},{"dropping-particle":"","family":"Pintea","given":"Lilian","non-dropping-particle":"","parse-names":false,"suffix":""},{"dropping-particle":"","family":"Brito","given":"Joscrossed C.","non-dropping-particle":"","parse-names":false,"suffix":""},{"dropping-particle":"","family":"Llewellyn","given":"Othman A.","non-dropping-particle":"","parse-names":false,"suffix":""},{"dropping-particle":"","family":"Miller","given":"Anthony G.","non-dropping-particle":"","parse-names":false,"suffix":""},{"dropping-particle":"","family":"Patzelt","given":"Annette","non-dropping-particle":"","parse-names":false,"suffix":""},{"dropping-particle":"","family":"Ghazanfar","given":"Shahina A.","non-dropping-particle":"","parse-names":false,"suffix":""},{"dropping-particle":"","family":"Timberlake","given":"Jonathan","non-dropping-particle":"","parse-names":false,"suffix":""},{"dropping-particle":"","family":"Klöser","given":"Heinz","non-dropping-particle":"","parse-names":false,"suffix":""},{"dropping-particle":"","family":"Shennan-Farpón","given":"Yara","non-dropping-particle":"","parse-names":false,</w:instrText>
      </w:r>
      <w:r w:rsidRPr="00DC4E3D">
        <w:rPr>
          <w:rFonts w:ascii="Times New Roman" w:hAnsi="Times New Roman" w:cs="Times New Roman"/>
          <w:sz w:val="24"/>
          <w:szCs w:val="24"/>
          <w:lang w:val="en-US"/>
        </w:rPr>
        <w:instrText>"suffix":""},{"dropping-particle":"","family":"Kindt","given":"Roeland","non-dropping-particle":"","parse-names":false,"suffix":""},{"dropping-particle":"","family":"Lillesø","given":"Jens Peter Barnekow","non-dropping-particle":"","parse-names":false,"suffix":""},{"dropping-particle":"","family":"Breugel","given":"Paulo","non-dropping-particle":"Van","parse-names":false,"suffix":""},{"dropping-particle":"","family":"Graudal","given":"Lars","non-dropping-particle":"","parse-names":false,"suffix":""},{"dropping-particle":"","family":"Voge","given":"Maianna","non-dropping-particle":"","parse-names":false,"suffix":""},{"dropping-particle":"","family":"Al-Shammari","given":"Khalaf F.","non-dropping-particle":"","parse-names":false,"suffix":""},{"dropping-particle":"","family":"Saleem","given":"Muhammad","non-dropping-particle":"","parse-names":false,"suffix":""}],"container-title":"BioScience","id":"ITEM-1","issue":"6","issued":{"date-parts":[["2017"]]},"page":"534-545","title":"An Ecoregion-Based Approach to Protecting Half the Terrestrial Realm","type":"article-journal","volume":"67"},"uris":["http://www.mendeley.com/documents/?uuid=656e04d5-477f-404c-be1e-a89f997496e5"]}],"mendeley":{"formattedCitation":"(Dinerstein &lt;i&gt;et al.&lt;/i&gt;, 2017)","plainTextFormattedCitation":"(Dinerstein et al., 2017)","previouslyFormattedCitation":"(Dinerstein &lt;i&gt;et al.&lt;/i&gt;, 2017)"},"properties":{"noteIndex":0},"schema":"https://github.com/citation-style-language/schema/raw/master/csl-citation.json"}</w:instrText>
      </w:r>
      <w:r w:rsidRPr="00DC4E3D">
        <w:rPr>
          <w:rFonts w:ascii="Times New Roman" w:hAnsi="Times New Roman" w:cs="Times New Roman"/>
          <w:sz w:val="24"/>
          <w:szCs w:val="24"/>
        </w:rPr>
        <w:fldChar w:fldCharType="separate"/>
      </w:r>
      <w:r w:rsidRPr="00DC4E3D">
        <w:rPr>
          <w:rFonts w:ascii="Times New Roman" w:hAnsi="Times New Roman" w:cs="Times New Roman"/>
          <w:noProof/>
          <w:sz w:val="24"/>
          <w:szCs w:val="24"/>
          <w:lang w:val="en-US"/>
        </w:rPr>
        <w:t xml:space="preserve">(Dinerstein </w:t>
      </w:r>
      <w:r w:rsidRPr="00DC4E3D">
        <w:rPr>
          <w:rFonts w:ascii="Times New Roman" w:hAnsi="Times New Roman" w:cs="Times New Roman"/>
          <w:i/>
          <w:noProof/>
          <w:sz w:val="24"/>
          <w:szCs w:val="24"/>
          <w:lang w:val="en-US"/>
        </w:rPr>
        <w:t>et al.</w:t>
      </w:r>
      <w:r w:rsidRPr="00DC4E3D">
        <w:rPr>
          <w:rFonts w:ascii="Times New Roman" w:hAnsi="Times New Roman" w:cs="Times New Roman"/>
          <w:noProof/>
          <w:sz w:val="24"/>
          <w:szCs w:val="24"/>
          <w:lang w:val="en-US"/>
        </w:rPr>
        <w:t>, 2017)</w:t>
      </w:r>
      <w:r w:rsidRPr="00DC4E3D">
        <w:rPr>
          <w:rFonts w:ascii="Times New Roman" w:hAnsi="Times New Roman" w:cs="Times New Roman"/>
          <w:sz w:val="24"/>
          <w:szCs w:val="24"/>
        </w:rPr>
        <w:fldChar w:fldCharType="end"/>
      </w:r>
      <w:r w:rsidRPr="00DC4E3D">
        <w:rPr>
          <w:rFonts w:ascii="Times New Roman" w:hAnsi="Times New Roman" w:cs="Times New Roman"/>
          <w:sz w:val="24"/>
          <w:szCs w:val="24"/>
          <w:lang w:val="en-US"/>
        </w:rPr>
        <w:t xml:space="preserve">. black triangle </w:t>
      </w:r>
      <w:r w:rsidRPr="00DC4E3D">
        <w:rPr>
          <w:rFonts w:ascii="Times New Roman" w:hAnsi="Times New Roman" w:cs="Times New Roman"/>
          <w:i/>
          <w:iCs/>
          <w:sz w:val="24"/>
          <w:szCs w:val="24"/>
          <w:lang w:val="en-US"/>
        </w:rPr>
        <w:t xml:space="preserve">X </w:t>
      </w:r>
      <w:proofErr w:type="spellStart"/>
      <w:r w:rsidRPr="00DC4E3D">
        <w:rPr>
          <w:rFonts w:ascii="Times New Roman" w:hAnsi="Times New Roman" w:cs="Times New Roman"/>
          <w:i/>
          <w:iCs/>
          <w:sz w:val="24"/>
          <w:szCs w:val="24"/>
          <w:lang w:val="en-US"/>
        </w:rPr>
        <w:t>neuwiedii</w:t>
      </w:r>
      <w:proofErr w:type="spellEnd"/>
      <w:r w:rsidRPr="00DC4E3D">
        <w:rPr>
          <w:rFonts w:ascii="Times New Roman" w:hAnsi="Times New Roman" w:cs="Times New Roman"/>
          <w:sz w:val="24"/>
          <w:szCs w:val="24"/>
          <w:lang w:val="en-US"/>
        </w:rPr>
        <w:t>, white circle</w:t>
      </w:r>
      <w:r w:rsidR="00CF48C8">
        <w:rPr>
          <w:rFonts w:ascii="Times New Roman" w:hAnsi="Times New Roman" w:cs="Times New Roman"/>
          <w:sz w:val="24"/>
          <w:szCs w:val="24"/>
          <w:lang w:val="en-US"/>
        </w:rPr>
        <w:t xml:space="preserve"> </w:t>
      </w:r>
      <w:r w:rsidR="00CF48C8" w:rsidRPr="00CF48C8">
        <w:rPr>
          <w:rFonts w:ascii="Times New Roman" w:hAnsi="Times New Roman" w:cs="Times New Roman"/>
          <w:i/>
          <w:iCs/>
          <w:sz w:val="24"/>
          <w:szCs w:val="24"/>
          <w:lang w:val="en-US"/>
        </w:rPr>
        <w:t xml:space="preserve">X. </w:t>
      </w:r>
      <w:proofErr w:type="spellStart"/>
      <w:r w:rsidR="00CF48C8" w:rsidRPr="00CF48C8">
        <w:rPr>
          <w:rFonts w:ascii="Times New Roman" w:hAnsi="Times New Roman" w:cs="Times New Roman"/>
          <w:i/>
          <w:iCs/>
          <w:sz w:val="24"/>
          <w:szCs w:val="24"/>
          <w:lang w:val="en-US"/>
        </w:rPr>
        <w:t>guentheri</w:t>
      </w:r>
      <w:proofErr w:type="spellEnd"/>
      <w:r w:rsidR="00CF48C8">
        <w:rPr>
          <w:rFonts w:ascii="Times New Roman" w:hAnsi="Times New Roman" w:cs="Times New Roman"/>
          <w:sz w:val="24"/>
          <w:szCs w:val="24"/>
          <w:lang w:val="en-US"/>
        </w:rPr>
        <w:t>.</w:t>
      </w:r>
    </w:p>
    <w:p w14:paraId="13EF49F4" w14:textId="05DAEC53" w:rsidR="00F125DA" w:rsidRPr="00DC4E3D" w:rsidRDefault="00B16A62">
      <w:pPr>
        <w:rPr>
          <w:rFonts w:ascii="Times New Roman" w:hAnsi="Times New Roman" w:cs="Times New Roman"/>
          <w:sz w:val="24"/>
          <w:szCs w:val="24"/>
          <w:lang w:val="en-US"/>
        </w:rPr>
      </w:pPr>
      <w:r w:rsidRPr="00DC4E3D">
        <w:rPr>
          <w:rFonts w:ascii="Times New Roman" w:hAnsi="Times New Roman" w:cs="Times New Roman"/>
          <w:noProof/>
          <w:sz w:val="24"/>
          <w:szCs w:val="24"/>
        </w:rPr>
        <w:drawing>
          <wp:inline distT="0" distB="0" distL="0" distR="0" wp14:anchorId="3AA8E326" wp14:editId="0A54327C">
            <wp:extent cx="5731510" cy="7418070"/>
            <wp:effectExtent l="0" t="0" r="2540" b="0"/>
            <wp:docPr id="3" name="Imagen 3"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Mapa&#10;&#10;Descripción generada automáticamente"/>
                    <pic:cNvPicPr/>
                  </pic:nvPicPr>
                  <pic:blipFill>
                    <a:blip r:embed="rId6"/>
                    <a:stretch>
                      <a:fillRect/>
                    </a:stretch>
                  </pic:blipFill>
                  <pic:spPr>
                    <a:xfrm>
                      <a:off x="0" y="0"/>
                      <a:ext cx="5731510" cy="7418070"/>
                    </a:xfrm>
                    <a:prstGeom prst="rect">
                      <a:avLst/>
                    </a:prstGeom>
                  </pic:spPr>
                </pic:pic>
              </a:graphicData>
            </a:graphic>
          </wp:inline>
        </w:drawing>
      </w:r>
    </w:p>
    <w:p w14:paraId="1333314E" w14:textId="2DF741D2" w:rsidR="00F125DA" w:rsidRPr="00DC4E3D" w:rsidRDefault="00F125DA">
      <w:pPr>
        <w:rPr>
          <w:rFonts w:ascii="Times New Roman" w:hAnsi="Times New Roman" w:cs="Times New Roman"/>
          <w:sz w:val="24"/>
          <w:szCs w:val="24"/>
          <w:lang w:val="en-US"/>
        </w:rPr>
      </w:pPr>
    </w:p>
    <w:p w14:paraId="01A4EFE2" w14:textId="2F93555E" w:rsidR="00F125DA" w:rsidRPr="00DC4E3D" w:rsidRDefault="00F125DA">
      <w:pPr>
        <w:rPr>
          <w:rFonts w:ascii="Times New Roman" w:hAnsi="Times New Roman" w:cs="Times New Roman"/>
          <w:sz w:val="24"/>
          <w:szCs w:val="24"/>
          <w:lang w:val="en-US"/>
        </w:rPr>
      </w:pPr>
    </w:p>
    <w:p w14:paraId="423ECDB1" w14:textId="5B53585E" w:rsidR="00F125DA" w:rsidRPr="00DC4E3D" w:rsidRDefault="00B16A62" w:rsidP="00B16A62">
      <w:pPr>
        <w:tabs>
          <w:tab w:val="left" w:pos="1836"/>
        </w:tabs>
        <w:rPr>
          <w:rFonts w:ascii="Times New Roman" w:hAnsi="Times New Roman" w:cs="Times New Roman"/>
          <w:sz w:val="24"/>
          <w:szCs w:val="24"/>
          <w:lang w:val="en-US"/>
        </w:rPr>
      </w:pPr>
      <w:r w:rsidRPr="00DC4E3D">
        <w:rPr>
          <w:rFonts w:ascii="Times New Roman" w:hAnsi="Times New Roman" w:cs="Times New Roman"/>
          <w:sz w:val="24"/>
          <w:szCs w:val="24"/>
          <w:lang w:val="en-US"/>
        </w:rPr>
        <w:lastRenderedPageBreak/>
        <w:t xml:space="preserve">Figure S4. Distribution of </w:t>
      </w:r>
      <w:proofErr w:type="spellStart"/>
      <w:r w:rsidRPr="00DC4E3D">
        <w:rPr>
          <w:rFonts w:ascii="Times New Roman" w:hAnsi="Times New Roman" w:cs="Times New Roman"/>
          <w:i/>
          <w:iCs/>
          <w:sz w:val="24"/>
          <w:szCs w:val="24"/>
          <w:lang w:val="en-US"/>
        </w:rPr>
        <w:t>Xenodon</w:t>
      </w:r>
      <w:proofErr w:type="spellEnd"/>
      <w:r w:rsidRPr="00DC4E3D">
        <w:rPr>
          <w:rFonts w:ascii="Times New Roman" w:hAnsi="Times New Roman" w:cs="Times New Roman"/>
          <w:sz w:val="24"/>
          <w:szCs w:val="24"/>
          <w:lang w:val="en-US"/>
        </w:rPr>
        <w:t xml:space="preserve"> with keeled rostral scale in South America and his their relations with the Ecoregions, adapted from </w:t>
      </w:r>
      <w:r w:rsidRPr="00DC4E3D">
        <w:rPr>
          <w:rFonts w:ascii="Times New Roman" w:hAnsi="Times New Roman" w:cs="Times New Roman"/>
          <w:sz w:val="24"/>
          <w:szCs w:val="24"/>
        </w:rPr>
        <w:fldChar w:fldCharType="begin" w:fldLock="1"/>
      </w:r>
      <w:r w:rsidRPr="00DC4E3D">
        <w:rPr>
          <w:rFonts w:ascii="Times New Roman" w:hAnsi="Times New Roman" w:cs="Times New Roman"/>
          <w:sz w:val="24"/>
          <w:szCs w:val="24"/>
          <w:lang w:val="en-US"/>
        </w:rPr>
        <w:instrText>ADDIN CSL_CITATION {"citationItems":[{"id":"ITEM-1","itemData":{"DOI":"10.1093/biosci/bix014","ISSN":"15253244","abstract":"We assess progress toward the protection of 50% of the terrestrial biosphere to address the species-extinction crisis and conserve a global ecological heritage for future generations. Using a map of Earth's 846 terrestrial ecoregions, we show that 98 ecoregions (12%) exceed Half Protected; 313 ecoregions (37%) fall short of Half Protected but have sufficient unaltered habitat remaining to reach the target; and 207 ecoregions (24%) are in peril, where an average of only 4% of natural habitat remains. We propose a Global Deal for Nature-a companion to the Paris Climate Deal-to promote increased habitat protection and restoration, national- and ecoregion-scale conservation strategies, and the empowerment of indigenous peoples to protect their sovereign lands. The goal of such an accord would be to protect half the terrestrial realm by 2050 to halt the extinction crisis while sustaining human livelihoods.","author":[{"dropping-particle":"","family":"Dinerstein","given":"E.","non-dropping-particle":"","parse-names":false,"suffix":""},{"dropping-particle":"","family":"Olson","given":"David","non-dropping-particle":"","parse-names":false,"suffix":""},{"dropping-particle":"","family":"Joshi","given":"Anup","non-dropping-particle":"","parse-names":false,"suffix":""},{"dropping-particle":"","family":"Vynne","given":"Carly","non-dropping-particle":"","parse-names":false,"suffix":""},{"dropping-particle":"","family":"Burgess","given":"Neil D.","non-dropping-particle":"","parse-names":false,"suffix":""},{"dropping-particle":"","family":"Wikramanayake","given":"Eric","non-dropping-particle":"","parse-names":false,"suffix":""},{"dropping-particle":"","family":"Hahn","given":"Nathan","non-dropping-particle":"","parse-names":false,"suffix":""},{"dropping-particle":"","family":"Palminteri","given":"Suzanne","non-dropping-particle":"","parse-names":false,"suffix":""},{"dropping-particle":"","family":"Hedao","given":"Prashant","non-dropping-particle":"","parse-names":false,"suffix":""},{"dropping-particle":"","family":"Noss","given":"Reed","non-dropping-particle":"","parse-names":false,"suffix":""},{"dropping-particle":"","family":"Hansen","given":"Matt","non-dropping-particle":"","parse-names":false,"suffix":""},{"dropping-particle":"","family":"Locke","given":"Harvey","non-dropping-particle":"","parse-names":false,"suffix":""},{"dropping-particle":"","family":"Ellis","given":"Erle C.","non-dropping-particle":"","parse-names":false,"suffix":""},{"dropping-particle":"","family":"Jones","given":"Benjamin","non-dropping-particle":"","parse-names":false,"suffix":""},{"dropping-particle":"","family":"Barber","given":"Charles Victor","non-dropping-particle":"","parse-names":false,"suffix":""},{"dropping-particle":"</w:instrText>
      </w:r>
      <w:r w:rsidRPr="00DC4E3D">
        <w:rPr>
          <w:rFonts w:ascii="Times New Roman" w:hAnsi="Times New Roman" w:cs="Times New Roman"/>
          <w:sz w:val="24"/>
          <w:szCs w:val="24"/>
        </w:rPr>
        <w:instrText>","family":"Hayes","given":"Randy","non-dropping-particle":"","parse-names":false,"suffix":""},{"dropping-particle":"","family":"Kormos","given":"Cyril","non-dropping-particle":"","parse-names":false,"suffix":""},{"dropping-particle":"","family":"Martin","given":"Vance","non-dropping-particle":"","parse-names":false,"suffix":""},{"dropping-particle":"","family":"Crist","given":"Eileen","non-dropping-particle":"","parse-names":false,"suffix":""},{"dropping-particle":"","family":"Sechrest","given":"Wes","non-dropping-particle":"","parse-names":false,"suffix":""},{"dropping-particle":"","family":"Price","given":"Lori","non-dropping-particle":"","parse-names":false,"suffix":""},{"dropping-particle":"","family":"Baillie","given":"Jonathan E.M.","non-dropping-particle":"","parse-names":false,"suffix":""},{"dropping-particle":"","family":"Weeden","given":"Don","non-dropping-particle":"","parse-names":false,"suffix":""},{"dropping-particle":"","family":"Suckling","given":"Kierán","non-dropping-particle":"","parse-names":false,"suffix":""},{"dropping-particle":"","family":"Davis","given":"Crystal","non-dropping-particle":"","parse-names":false,"suffix":""},{"dropping-particle":"","family":"Sizer","given":"Nigel","non-dropping-particle":"","parse-names":false,"suffix":""},{"dropping-particle":"","family":"Moore","given":"Rebecca","non-dropping-particle":"","parse-names":false,"suffix":""},{"dropping-particle":"","family":"Thau","given":"David","non-dropping-particle":"","parse-names":false,"suffix":""},{"dropping-particle":"","family":"Birch","given":"Tanya","non-dropping-particle":"","parse-names":false,"suffix":""},{"dropping-particle":"","family":"Potapov","given":"Peter","non-dropping-particle":"","parse-names":false,"suffix":""},{"dropping-particle":"","family":"Turubanova","given":"Svetlana","non-dropping-particle":"","parse-names":false,"suffix":""},{"dropping-particle":"","family":"Tyukavina","given":"Alexandra","non-dropping-particle":"","parse-names":false,"suffix":""},{"dropping-particle":"","family":"Souza","given":"Nadia","non-dropping-particle":"De","parse-names":false,"suffix":""},{"dropping-particle":"","family":"Pintea","given":"Lilian","non-dropping-particle":"","parse-names":false,"suffix":""},{"dropping-particle":"","family":"Brito","given":"Joscrossed C.","non-dropping-particle":"","parse-names":false,"suffix":""},{"dropping-particle":"","family":"Llewellyn","given":"Othman A.","non-dropping-particle":"","parse-names":false,"suffix":""},{"dropping-particle":"","family":"Miller","given":"Anthony G.","non-dropping-particle":"","parse-names":false,"suffix":""},{"dropping-particle":"","family":"Patzelt","given":"Annette","non-dropping-particle":"","parse-names":false,"suffix":""},{"dropping-particle":"","family":"Ghazanfar","given":"Shahina A.","non-dropping-particle":"","parse-names":false,"suffix":""},{"dropping-particle":"","family":"Timberlake","given":"Jonathan","non-dropping-particle":"","parse-names":false,"suffix":""},{"dropping-particle":"","family":"Klöser","given":"Heinz","non-dropping-particle":"","parse-names":false,"suffix":""},{"dropping-particle":"","family":"Shennan-Farpón","given":"Yara","non-dropping-particle":"","parse-names":false,</w:instrText>
      </w:r>
      <w:r w:rsidRPr="00DC4E3D">
        <w:rPr>
          <w:rFonts w:ascii="Times New Roman" w:hAnsi="Times New Roman" w:cs="Times New Roman"/>
          <w:sz w:val="24"/>
          <w:szCs w:val="24"/>
          <w:lang w:val="en-US"/>
        </w:rPr>
        <w:instrText>"suffix":""},{"dropping-particle":"","family":"Kindt","given":"Roeland","non-dropping-particle":"","parse-names":false,"suffix":""},{"dropping-particle":"","family":"Lillesø","given":"Jens Peter Barnekow","non-dropping-particle":"","parse-names":false,"suffix":""},{"dropping-particle":"","family":"Breugel","given":"Paulo","non-dropping-particle":"Van","parse-names":false,"suffix":""},{"dropping-particle":"","family":"Graudal","given":"Lars","non-dropping-particle":"","parse-names":false,"suffix":""},{"dropping-particle":"","family":"Voge","given":"Maianna","non-dropping-particle":"","parse-names":false,"suffix":""},{"dropping-particle":"","family":"Al-Shammari","given":"Khalaf F.","non-dropping-particle":"","parse-names":false,"suffix":""},{"dropping-particle":"","family":"Saleem","given":"Muhammad","non-dropping-particle":"","parse-names":false,"suffix":""}],"container-title":"BioScience","id":"ITEM-1","issue":"6","issued":{"date-parts":[["2017"]]},"page":"534-545","title":"An Ecoregion-Based Approach to Protecting Half the Terrestrial Realm","type":"article-journal","volume":"67"},"uris":["http://www.mendeley.com/documents/?uuid=656e04d5-477f-404c-be1e-a89f997496e5"]}],"mendeley":{"formattedCitation":"(Dinerstein &lt;i&gt;et al.&lt;/i&gt;, 2017)","plainTextFormattedCitation":"(Dinerstein et al., 2017)","previouslyFormattedCitation":"(Dinerstein &lt;i&gt;et al.&lt;/i&gt;, 2017)"},"properties":{"noteIndex":0},"schema":"https://github.com/citation-style-language/schema/raw/master/csl-citation.json"}</w:instrText>
      </w:r>
      <w:r w:rsidRPr="00DC4E3D">
        <w:rPr>
          <w:rFonts w:ascii="Times New Roman" w:hAnsi="Times New Roman" w:cs="Times New Roman"/>
          <w:sz w:val="24"/>
          <w:szCs w:val="24"/>
        </w:rPr>
        <w:fldChar w:fldCharType="separate"/>
      </w:r>
      <w:r w:rsidRPr="00DC4E3D">
        <w:rPr>
          <w:rFonts w:ascii="Times New Roman" w:hAnsi="Times New Roman" w:cs="Times New Roman"/>
          <w:noProof/>
          <w:sz w:val="24"/>
          <w:szCs w:val="24"/>
          <w:lang w:val="en-US"/>
        </w:rPr>
        <w:t xml:space="preserve">(Dinerstein </w:t>
      </w:r>
      <w:r w:rsidRPr="00DC4E3D">
        <w:rPr>
          <w:rFonts w:ascii="Times New Roman" w:hAnsi="Times New Roman" w:cs="Times New Roman"/>
          <w:i/>
          <w:noProof/>
          <w:sz w:val="24"/>
          <w:szCs w:val="24"/>
          <w:lang w:val="en-US"/>
        </w:rPr>
        <w:t>et al.</w:t>
      </w:r>
      <w:r w:rsidRPr="00DC4E3D">
        <w:rPr>
          <w:rFonts w:ascii="Times New Roman" w:hAnsi="Times New Roman" w:cs="Times New Roman"/>
          <w:noProof/>
          <w:sz w:val="24"/>
          <w:szCs w:val="24"/>
          <w:lang w:val="en-US"/>
        </w:rPr>
        <w:t>, 2017)</w:t>
      </w:r>
      <w:r w:rsidRPr="00DC4E3D">
        <w:rPr>
          <w:rFonts w:ascii="Times New Roman" w:hAnsi="Times New Roman" w:cs="Times New Roman"/>
          <w:sz w:val="24"/>
          <w:szCs w:val="24"/>
        </w:rPr>
        <w:fldChar w:fldCharType="end"/>
      </w:r>
      <w:r w:rsidRPr="00DC4E3D">
        <w:rPr>
          <w:rFonts w:ascii="Times New Roman" w:hAnsi="Times New Roman" w:cs="Times New Roman"/>
          <w:sz w:val="24"/>
          <w:szCs w:val="24"/>
          <w:lang w:val="en-US"/>
        </w:rPr>
        <w:t xml:space="preserve">. white triangle </w:t>
      </w:r>
      <w:r w:rsidRPr="00DC4E3D">
        <w:rPr>
          <w:rFonts w:ascii="Times New Roman" w:hAnsi="Times New Roman" w:cs="Times New Roman"/>
          <w:i/>
          <w:iCs/>
          <w:sz w:val="24"/>
          <w:szCs w:val="24"/>
          <w:lang w:val="en-US"/>
        </w:rPr>
        <w:t>X. nattereri</w:t>
      </w:r>
      <w:r w:rsidRPr="00DC4E3D">
        <w:rPr>
          <w:rFonts w:ascii="Times New Roman" w:hAnsi="Times New Roman" w:cs="Times New Roman"/>
          <w:sz w:val="24"/>
          <w:szCs w:val="24"/>
          <w:lang w:val="en-US"/>
        </w:rPr>
        <w:t xml:space="preserve">, white circle </w:t>
      </w:r>
      <w:r w:rsidRPr="00DC4E3D">
        <w:rPr>
          <w:rFonts w:ascii="Times New Roman" w:hAnsi="Times New Roman" w:cs="Times New Roman"/>
          <w:i/>
          <w:iCs/>
          <w:sz w:val="24"/>
          <w:szCs w:val="24"/>
          <w:lang w:val="en-US"/>
        </w:rPr>
        <w:t xml:space="preserve">X. </w:t>
      </w:r>
      <w:proofErr w:type="spellStart"/>
      <w:r w:rsidRPr="00DC4E3D">
        <w:rPr>
          <w:rFonts w:ascii="Times New Roman" w:hAnsi="Times New Roman" w:cs="Times New Roman"/>
          <w:i/>
          <w:iCs/>
          <w:sz w:val="24"/>
          <w:szCs w:val="24"/>
          <w:lang w:val="en-US"/>
        </w:rPr>
        <w:t>histricus</w:t>
      </w:r>
      <w:proofErr w:type="spellEnd"/>
      <w:r w:rsidRPr="00DC4E3D">
        <w:rPr>
          <w:rFonts w:ascii="Times New Roman" w:hAnsi="Times New Roman" w:cs="Times New Roman"/>
          <w:sz w:val="24"/>
          <w:szCs w:val="24"/>
          <w:lang w:val="en-US"/>
        </w:rPr>
        <w:t xml:space="preserve">, black triangle </w:t>
      </w:r>
      <w:r w:rsidRPr="00DC4E3D">
        <w:rPr>
          <w:rFonts w:ascii="Times New Roman" w:hAnsi="Times New Roman" w:cs="Times New Roman"/>
          <w:i/>
          <w:iCs/>
          <w:sz w:val="24"/>
          <w:szCs w:val="24"/>
          <w:lang w:val="en-US"/>
        </w:rPr>
        <w:t xml:space="preserve">X. </w:t>
      </w:r>
      <w:proofErr w:type="spellStart"/>
      <w:r w:rsidRPr="00DC4E3D">
        <w:rPr>
          <w:rFonts w:ascii="Times New Roman" w:hAnsi="Times New Roman" w:cs="Times New Roman"/>
          <w:i/>
          <w:iCs/>
          <w:sz w:val="24"/>
          <w:szCs w:val="24"/>
          <w:lang w:val="en-US"/>
        </w:rPr>
        <w:t>matogrossensis</w:t>
      </w:r>
      <w:proofErr w:type="spellEnd"/>
      <w:r w:rsidRPr="00DC4E3D">
        <w:rPr>
          <w:rFonts w:ascii="Times New Roman" w:hAnsi="Times New Roman" w:cs="Times New Roman"/>
          <w:sz w:val="24"/>
          <w:szCs w:val="24"/>
          <w:lang w:val="en-US"/>
        </w:rPr>
        <w:t xml:space="preserve">, black square </w:t>
      </w:r>
      <w:r w:rsidRPr="00DC4E3D">
        <w:rPr>
          <w:rFonts w:ascii="Times New Roman" w:hAnsi="Times New Roman" w:cs="Times New Roman"/>
          <w:i/>
          <w:iCs/>
          <w:sz w:val="24"/>
          <w:szCs w:val="24"/>
          <w:lang w:val="en-US"/>
        </w:rPr>
        <w:t xml:space="preserve">X. </w:t>
      </w:r>
      <w:proofErr w:type="spellStart"/>
      <w:r w:rsidRPr="00DC4E3D">
        <w:rPr>
          <w:rFonts w:ascii="Times New Roman" w:hAnsi="Times New Roman" w:cs="Times New Roman"/>
          <w:i/>
          <w:iCs/>
          <w:sz w:val="24"/>
          <w:szCs w:val="24"/>
          <w:lang w:val="en-US"/>
        </w:rPr>
        <w:t>pulcher</w:t>
      </w:r>
      <w:proofErr w:type="spellEnd"/>
      <w:r w:rsidRPr="00DC4E3D">
        <w:rPr>
          <w:rFonts w:ascii="Times New Roman" w:hAnsi="Times New Roman" w:cs="Times New Roman"/>
          <w:sz w:val="24"/>
          <w:szCs w:val="24"/>
          <w:lang w:val="en-US"/>
        </w:rPr>
        <w:t xml:space="preserve">, white square </w:t>
      </w:r>
      <w:r w:rsidRPr="00DC4E3D">
        <w:rPr>
          <w:rFonts w:ascii="Times New Roman" w:hAnsi="Times New Roman" w:cs="Times New Roman"/>
          <w:i/>
          <w:iCs/>
          <w:sz w:val="24"/>
          <w:szCs w:val="24"/>
          <w:lang w:val="en-US"/>
        </w:rPr>
        <w:t xml:space="preserve">X. </w:t>
      </w:r>
      <w:proofErr w:type="spellStart"/>
      <w:r w:rsidRPr="00DC4E3D">
        <w:rPr>
          <w:rFonts w:ascii="Times New Roman" w:hAnsi="Times New Roman" w:cs="Times New Roman"/>
          <w:i/>
          <w:iCs/>
          <w:sz w:val="24"/>
          <w:szCs w:val="24"/>
          <w:lang w:val="en-US"/>
        </w:rPr>
        <w:t>semicinctus</w:t>
      </w:r>
      <w:proofErr w:type="spellEnd"/>
      <w:r w:rsidRPr="00DC4E3D">
        <w:rPr>
          <w:rFonts w:ascii="Times New Roman" w:hAnsi="Times New Roman" w:cs="Times New Roman"/>
          <w:sz w:val="24"/>
          <w:szCs w:val="24"/>
          <w:lang w:val="en-US"/>
        </w:rPr>
        <w:t xml:space="preserve">, and black circle </w:t>
      </w:r>
      <w:r w:rsidRPr="00DC4E3D">
        <w:rPr>
          <w:rFonts w:ascii="Times New Roman" w:hAnsi="Times New Roman" w:cs="Times New Roman"/>
          <w:i/>
          <w:iCs/>
          <w:sz w:val="24"/>
          <w:szCs w:val="24"/>
          <w:lang w:val="en-US"/>
        </w:rPr>
        <w:t xml:space="preserve">X. </w:t>
      </w:r>
      <w:proofErr w:type="spellStart"/>
      <w:r w:rsidRPr="00DC4E3D">
        <w:rPr>
          <w:rFonts w:ascii="Times New Roman" w:hAnsi="Times New Roman" w:cs="Times New Roman"/>
          <w:i/>
          <w:iCs/>
          <w:sz w:val="24"/>
          <w:szCs w:val="24"/>
          <w:lang w:val="en-US"/>
        </w:rPr>
        <w:t>dorbignyi</w:t>
      </w:r>
      <w:proofErr w:type="spellEnd"/>
      <w:r w:rsidRPr="00DC4E3D">
        <w:rPr>
          <w:rFonts w:ascii="Times New Roman" w:hAnsi="Times New Roman" w:cs="Times New Roman"/>
          <w:sz w:val="24"/>
          <w:szCs w:val="24"/>
          <w:lang w:val="en-US"/>
        </w:rPr>
        <w:t>.</w:t>
      </w:r>
    </w:p>
    <w:p w14:paraId="24D37571" w14:textId="0095EB4F" w:rsidR="00F125DA" w:rsidRPr="00DC4E3D" w:rsidRDefault="00B16A62">
      <w:pPr>
        <w:rPr>
          <w:rFonts w:ascii="Times New Roman" w:hAnsi="Times New Roman" w:cs="Times New Roman"/>
          <w:sz w:val="24"/>
          <w:szCs w:val="24"/>
          <w:lang w:val="en-US"/>
        </w:rPr>
      </w:pPr>
      <w:r w:rsidRPr="00DC4E3D">
        <w:rPr>
          <w:rFonts w:ascii="Times New Roman" w:hAnsi="Times New Roman" w:cs="Times New Roman"/>
          <w:noProof/>
          <w:sz w:val="24"/>
          <w:szCs w:val="24"/>
        </w:rPr>
        <w:drawing>
          <wp:inline distT="0" distB="0" distL="0" distR="0" wp14:anchorId="1270F910" wp14:editId="2CDE9FD8">
            <wp:extent cx="5731510" cy="7418070"/>
            <wp:effectExtent l="0" t="0" r="2540" b="0"/>
            <wp:docPr id="4" name="Imagen 4"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Mapa&#10;&#10;Descripción generada automáticamente"/>
                    <pic:cNvPicPr/>
                  </pic:nvPicPr>
                  <pic:blipFill>
                    <a:blip r:embed="rId7"/>
                    <a:stretch>
                      <a:fillRect/>
                    </a:stretch>
                  </pic:blipFill>
                  <pic:spPr>
                    <a:xfrm>
                      <a:off x="0" y="0"/>
                      <a:ext cx="5731510" cy="7418070"/>
                    </a:xfrm>
                    <a:prstGeom prst="rect">
                      <a:avLst/>
                    </a:prstGeom>
                  </pic:spPr>
                </pic:pic>
              </a:graphicData>
            </a:graphic>
          </wp:inline>
        </w:drawing>
      </w:r>
    </w:p>
    <w:p w14:paraId="314C9631" w14:textId="622AB662" w:rsidR="00F125DA" w:rsidRPr="00DC4E3D" w:rsidRDefault="00F125DA">
      <w:pPr>
        <w:rPr>
          <w:rFonts w:ascii="Times New Roman" w:hAnsi="Times New Roman" w:cs="Times New Roman"/>
          <w:sz w:val="24"/>
          <w:szCs w:val="24"/>
          <w:lang w:val="en-US"/>
        </w:rPr>
      </w:pPr>
    </w:p>
    <w:p w14:paraId="1BA3AC9D" w14:textId="7121C2CC" w:rsidR="00F125DA" w:rsidRPr="00DC4E3D" w:rsidRDefault="00F125DA">
      <w:pPr>
        <w:rPr>
          <w:rFonts w:ascii="Times New Roman" w:hAnsi="Times New Roman" w:cs="Times New Roman"/>
          <w:sz w:val="24"/>
          <w:szCs w:val="24"/>
          <w:lang w:val="en-US"/>
        </w:rPr>
      </w:pPr>
    </w:p>
    <w:sectPr w:rsidR="00F125DA" w:rsidRPr="00DC4E3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5DA"/>
    <w:rsid w:val="00876A71"/>
    <w:rsid w:val="00B16A62"/>
    <w:rsid w:val="00C22743"/>
    <w:rsid w:val="00CF48C8"/>
    <w:rsid w:val="00DC4E3D"/>
    <w:rsid w:val="00F125DA"/>
  </w:rsids>
  <m:mathPr>
    <m:mathFont m:val="Cambria Math"/>
    <m:brkBin m:val="before"/>
    <m:brkBinSub m:val="--"/>
    <m:smallFrac m:val="0"/>
    <m:dispDef/>
    <m:lMargin m:val="0"/>
    <m:rMargin m:val="0"/>
    <m:defJc m:val="centerGroup"/>
    <m:wrapIndent m:val="1440"/>
    <m:intLim m:val="subSup"/>
    <m:naryLim m:val="undOvr"/>
  </m:mathPr>
  <w:themeFontLang w:val="es-P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6C3E4"/>
  <w15:chartTrackingRefBased/>
  <w15:docId w15:val="{13E44F67-68FD-4930-8275-F4B530706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876A71"/>
    <w:rPr>
      <w:sz w:val="16"/>
      <w:szCs w:val="16"/>
    </w:rPr>
  </w:style>
  <w:style w:type="paragraph" w:styleId="Textocomentario">
    <w:name w:val="annotation text"/>
    <w:basedOn w:val="Normal"/>
    <w:link w:val="TextocomentarioCar"/>
    <w:uiPriority w:val="99"/>
    <w:semiHidden/>
    <w:unhideWhenUsed/>
    <w:rsid w:val="00876A7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76A71"/>
    <w:rPr>
      <w:sz w:val="20"/>
      <w:szCs w:val="20"/>
    </w:rPr>
  </w:style>
  <w:style w:type="paragraph" w:styleId="Asuntodelcomentario">
    <w:name w:val="annotation subject"/>
    <w:basedOn w:val="Textocomentario"/>
    <w:next w:val="Textocomentario"/>
    <w:link w:val="AsuntodelcomentarioCar"/>
    <w:uiPriority w:val="99"/>
    <w:semiHidden/>
    <w:unhideWhenUsed/>
    <w:rsid w:val="00876A71"/>
    <w:rPr>
      <w:b/>
      <w:bCs/>
    </w:rPr>
  </w:style>
  <w:style w:type="character" w:customStyle="1" w:styleId="AsuntodelcomentarioCar">
    <w:name w:val="Asunto del comentario Car"/>
    <w:basedOn w:val="TextocomentarioCar"/>
    <w:link w:val="Asuntodelcomentario"/>
    <w:uiPriority w:val="99"/>
    <w:semiHidden/>
    <w:rsid w:val="00876A7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4823</Words>
  <Characters>26530</Characters>
  <Application>Microsoft Office Word</Application>
  <DocSecurity>0</DocSecurity>
  <Lines>221</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2022-05-19T21:15:00Z</dcterms:created>
  <dcterms:modified xsi:type="dcterms:W3CDTF">2022-05-31T14:22:00Z</dcterms:modified>
</cp:coreProperties>
</file>